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230E" w14:textId="3AD83C9E" w:rsidR="00F72F4F" w:rsidRDefault="00FD29A3" w:rsidP="00F72F4F">
      <w:pPr>
        <w:pStyle w:val="CH"/>
      </w:pPr>
      <w:bookmarkStart w:id="0" w:name="historyclause"/>
      <w:r w:rsidRPr="006073EA">
        <w:t>3GPP RAN WG</w:t>
      </w:r>
      <w:r>
        <w:t>4</w:t>
      </w:r>
      <w:r w:rsidRPr="006073EA">
        <w:t xml:space="preserve"> Meeting #</w:t>
      </w:r>
      <w:r>
        <w:t>107</w:t>
      </w:r>
      <w:r w:rsidR="00F72F4F">
        <w:tab/>
      </w:r>
      <w:r w:rsidR="00F72F4F">
        <w:tab/>
      </w:r>
      <w:r w:rsidR="00A06503" w:rsidRPr="00A06503">
        <w:t>R4-2</w:t>
      </w:r>
      <w:r w:rsidR="009573DA" w:rsidRPr="009573DA">
        <w:t>3</w:t>
      </w:r>
      <w:r w:rsidR="00402978" w:rsidRPr="00402978">
        <w:t>09092</w:t>
      </w:r>
    </w:p>
    <w:p w14:paraId="4A8CACC6" w14:textId="1B4DEFCB" w:rsidR="00F72F4F" w:rsidRPr="00FD166F" w:rsidRDefault="00FD29A3" w:rsidP="00F72F4F">
      <w:pPr>
        <w:pStyle w:val="CH"/>
        <w:tabs>
          <w:tab w:val="clear" w:pos="7920"/>
        </w:tabs>
        <w:rPr>
          <w:b w:val="0"/>
        </w:rPr>
      </w:pPr>
      <w:r>
        <w:t>Incheon, South Korea, May</w:t>
      </w:r>
      <w:r w:rsidRPr="00A14D3F">
        <w:t xml:space="preserve"> </w:t>
      </w:r>
      <w:r>
        <w:t>22</w:t>
      </w:r>
      <w:r>
        <w:rPr>
          <w:vertAlign w:val="superscript"/>
        </w:rPr>
        <w:t>nd</w:t>
      </w:r>
      <w:r w:rsidRPr="00A14D3F">
        <w:t xml:space="preserve"> – </w:t>
      </w:r>
      <w:r>
        <w:t>26</w:t>
      </w:r>
      <w:r w:rsidRPr="00481A7B">
        <w:rPr>
          <w:vertAlign w:val="superscript"/>
        </w:rPr>
        <w:t>th</w:t>
      </w:r>
      <w:r w:rsidRPr="00A14D3F">
        <w:t>, 202</w:t>
      </w:r>
      <w:r>
        <w:t>3</w:t>
      </w:r>
    </w:p>
    <w:p w14:paraId="39A0EE25" w14:textId="77777777" w:rsidR="00D309CC" w:rsidRDefault="00D309CC" w:rsidP="00D309CC">
      <w:pPr>
        <w:tabs>
          <w:tab w:val="left" w:pos="2160"/>
        </w:tabs>
        <w:rPr>
          <w:rFonts w:ascii="Arial" w:hAnsi="Arial" w:cs="Arial"/>
          <w:b/>
        </w:rPr>
      </w:pPr>
    </w:p>
    <w:p w14:paraId="6DDCE159" w14:textId="1B3D21D5" w:rsidR="00D309CC" w:rsidRPr="0008103A" w:rsidRDefault="00D309CC" w:rsidP="00D309CC">
      <w:pPr>
        <w:pStyle w:val="CH"/>
        <w:rPr>
          <w:b w:val="0"/>
        </w:rPr>
      </w:pPr>
      <w:r w:rsidRPr="0008103A">
        <w:t>Agenda item:</w:t>
      </w:r>
      <w:r>
        <w:tab/>
      </w:r>
      <w:r w:rsidR="00FD29A3">
        <w:t>7</w:t>
      </w:r>
      <w:r w:rsidR="00600854">
        <w:t>.</w:t>
      </w:r>
      <w:r w:rsidR="00A16058">
        <w:t>33</w:t>
      </w:r>
      <w:r w:rsidR="00600854">
        <w:t>.</w:t>
      </w:r>
      <w:r w:rsidR="00A16058">
        <w:t>3</w:t>
      </w:r>
    </w:p>
    <w:p w14:paraId="4DBE005A" w14:textId="4DFA2DBD" w:rsidR="00D309CC" w:rsidRPr="0008103A" w:rsidRDefault="00D309CC" w:rsidP="00D309CC">
      <w:pPr>
        <w:pStyle w:val="CH"/>
        <w:rPr>
          <w:b w:val="0"/>
        </w:rPr>
      </w:pPr>
      <w:r>
        <w:t>Source:</w:t>
      </w:r>
      <w:r>
        <w:tab/>
        <w:t>Apple</w:t>
      </w:r>
    </w:p>
    <w:p w14:paraId="0D2061A1" w14:textId="6636206D" w:rsidR="00D309CC" w:rsidRDefault="00D309CC" w:rsidP="00D309CC">
      <w:pPr>
        <w:pStyle w:val="CH"/>
      </w:pPr>
      <w:r w:rsidRPr="0008103A">
        <w:t>Title:</w:t>
      </w:r>
      <w:r w:rsidRPr="0008103A">
        <w:tab/>
      </w:r>
      <w:r w:rsidR="00A16058">
        <w:t>REFSENS issue for FDD bands with n28 UL and n75/n76 DL</w:t>
      </w:r>
      <w:r w:rsidR="00D603CA">
        <w:t xml:space="preserve"> </w:t>
      </w:r>
      <w:r w:rsidR="00AC0150">
        <w:t xml:space="preserve"> </w:t>
      </w:r>
    </w:p>
    <w:p w14:paraId="052B1E0C" w14:textId="57B47032" w:rsidR="00104BC6" w:rsidRDefault="00104BC6" w:rsidP="00D309CC">
      <w:pPr>
        <w:pStyle w:val="CH"/>
      </w:pPr>
      <w:r>
        <w:t>WI/SI:</w:t>
      </w:r>
      <w:r>
        <w:tab/>
      </w:r>
      <w:r w:rsidR="00A16058" w:rsidRPr="00A16058">
        <w:t>NR_FDD_ULn28_DLn75_n76-Core</w:t>
      </w:r>
    </w:p>
    <w:p w14:paraId="6C6D1281" w14:textId="1FD6FFC2" w:rsidR="00104BC6" w:rsidRDefault="00104BC6" w:rsidP="00D309CC">
      <w:pPr>
        <w:pStyle w:val="CH"/>
        <w:rPr>
          <w:b w:val="0"/>
        </w:rPr>
      </w:pPr>
      <w:r>
        <w:t>Release:</w:t>
      </w:r>
      <w:r>
        <w:tab/>
      </w:r>
      <w:r w:rsidRPr="00261B7C">
        <w:t>Rel-</w:t>
      </w:r>
      <w:r w:rsidR="00261B7C">
        <w:t>1</w:t>
      </w:r>
      <w:r w:rsidR="000369F4">
        <w:t>8</w:t>
      </w:r>
    </w:p>
    <w:p w14:paraId="2E4E044D" w14:textId="58DF3FF4" w:rsidR="00D309CC" w:rsidRDefault="00D309CC" w:rsidP="00D309CC">
      <w:pPr>
        <w:pStyle w:val="CH"/>
      </w:pPr>
      <w:r>
        <w:t>Document for:</w:t>
      </w:r>
      <w:r>
        <w:tab/>
      </w:r>
      <w:r w:rsidR="0088727A">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06E92CC7" w14:textId="3B248C92" w:rsidR="008E7986" w:rsidRPr="009A1B25" w:rsidRDefault="00A16058" w:rsidP="009A1B25">
      <w:pPr>
        <w:spacing w:after="120"/>
        <w:jc w:val="both"/>
        <w:rPr>
          <w:rFonts w:ascii="Arial" w:hAnsi="Arial" w:cs="Arial"/>
          <w:sz w:val="20"/>
          <w:szCs w:val="20"/>
        </w:rPr>
      </w:pPr>
      <w:r>
        <w:rPr>
          <w:rFonts w:ascii="Arial" w:hAnsi="Arial" w:cs="Arial"/>
          <w:sz w:val="20"/>
          <w:szCs w:val="20"/>
        </w:rPr>
        <w:t xml:space="preserve">In RAN #99 meeting, a </w:t>
      </w:r>
      <w:r w:rsidR="00800F85">
        <w:rPr>
          <w:rFonts w:ascii="Arial" w:hAnsi="Arial" w:cs="Arial"/>
          <w:sz w:val="20"/>
          <w:szCs w:val="20"/>
        </w:rPr>
        <w:t xml:space="preserve">new </w:t>
      </w:r>
      <w:r>
        <w:rPr>
          <w:rFonts w:ascii="Arial" w:hAnsi="Arial" w:cs="Arial"/>
          <w:sz w:val="20"/>
          <w:szCs w:val="20"/>
        </w:rPr>
        <w:t xml:space="preserve">spectrum work item </w:t>
      </w:r>
      <w:r w:rsidR="00800F85">
        <w:rPr>
          <w:rFonts w:ascii="Arial" w:hAnsi="Arial" w:cs="Arial"/>
          <w:sz w:val="20"/>
          <w:szCs w:val="20"/>
        </w:rPr>
        <w:t xml:space="preserve">for FDD bands based on (SUL + SDL) configuration was approved [1]. The intended new bands are combining n28 UL and n75/n76 DL for FDD operation. </w:t>
      </w:r>
      <w:r w:rsidR="00095612">
        <w:rPr>
          <w:rFonts w:ascii="Arial" w:hAnsi="Arial" w:cs="Arial"/>
          <w:sz w:val="20"/>
          <w:szCs w:val="20"/>
        </w:rPr>
        <w:t xml:space="preserve">In the WID objective, it </w:t>
      </w:r>
      <w:r w:rsidR="00095612" w:rsidRPr="00095612">
        <w:rPr>
          <w:rFonts w:ascii="Arial" w:hAnsi="Arial" w:cs="Arial"/>
          <w:sz w:val="20"/>
          <w:szCs w:val="20"/>
        </w:rPr>
        <w:t>proposes using the entire n28 UL frequency range from 703MHz to 748MHz for the new bands</w:t>
      </w:r>
      <w:r w:rsidR="00095612">
        <w:rPr>
          <w:rFonts w:ascii="Arial" w:hAnsi="Arial" w:cs="Arial"/>
          <w:sz w:val="20"/>
          <w:szCs w:val="20"/>
        </w:rPr>
        <w:t>, and</w:t>
      </w:r>
      <w:r w:rsidR="00AA3F88">
        <w:rPr>
          <w:rFonts w:ascii="Arial" w:hAnsi="Arial" w:cs="Arial"/>
          <w:sz w:val="20"/>
          <w:szCs w:val="20"/>
        </w:rPr>
        <w:t xml:space="preserve"> </w:t>
      </w:r>
      <w:r w:rsidR="00095612">
        <w:rPr>
          <w:rFonts w:ascii="Arial" w:hAnsi="Arial" w:cs="Arial"/>
          <w:bCs/>
          <w:sz w:val="20"/>
          <w:szCs w:val="20"/>
          <w:lang w:val="en-GB"/>
        </w:rPr>
        <w:t>t</w:t>
      </w:r>
      <w:r w:rsidR="00095612" w:rsidRPr="00095612">
        <w:rPr>
          <w:rFonts w:ascii="Arial" w:hAnsi="Arial" w:cs="Arial" w:hint="eastAsia"/>
          <w:bCs/>
          <w:sz w:val="20"/>
          <w:szCs w:val="20"/>
          <w:lang w:val="en-GB"/>
        </w:rPr>
        <w:t>he RF requirements should be derived based on the assumption that UE supports the corresponding band combination</w:t>
      </w:r>
      <w:r w:rsidR="00095612" w:rsidRPr="00095612">
        <w:rPr>
          <w:rFonts w:ascii="Arial" w:hAnsi="Arial" w:cs="Arial"/>
          <w:bCs/>
          <w:sz w:val="20"/>
          <w:szCs w:val="20"/>
          <w:lang w:val="en-GB"/>
        </w:rPr>
        <w:t>(</w:t>
      </w:r>
      <w:r w:rsidR="00095612" w:rsidRPr="00095612">
        <w:rPr>
          <w:rFonts w:ascii="Arial" w:hAnsi="Arial" w:cs="Arial" w:hint="eastAsia"/>
          <w:bCs/>
          <w:sz w:val="20"/>
          <w:szCs w:val="20"/>
          <w:lang w:val="en-GB"/>
        </w:rPr>
        <w:t>s</w:t>
      </w:r>
      <w:r w:rsidR="00095612" w:rsidRPr="00095612">
        <w:rPr>
          <w:rFonts w:ascii="Arial" w:hAnsi="Arial" w:cs="Arial"/>
          <w:bCs/>
          <w:sz w:val="20"/>
          <w:szCs w:val="20"/>
          <w:lang w:val="en-GB"/>
        </w:rPr>
        <w:t>)</w:t>
      </w:r>
      <w:r w:rsidR="00095612" w:rsidRPr="00095612">
        <w:rPr>
          <w:rFonts w:ascii="Arial" w:hAnsi="Arial" w:cs="Arial" w:hint="eastAsia"/>
          <w:bCs/>
          <w:sz w:val="20"/>
          <w:szCs w:val="20"/>
          <w:lang w:val="en-GB"/>
        </w:rPr>
        <w:t>, i.e., CA_n28-n75 and CA_n28-n76</w:t>
      </w:r>
      <w:r w:rsidR="00095612" w:rsidRPr="00095612">
        <w:rPr>
          <w:rFonts w:ascii="Arial" w:hAnsi="Arial" w:cs="Arial"/>
          <w:bCs/>
          <w:sz w:val="20"/>
          <w:szCs w:val="20"/>
          <w:lang w:val="en-GB"/>
        </w:rPr>
        <w:t>.</w:t>
      </w:r>
      <w:r w:rsidR="00095612">
        <w:rPr>
          <w:rFonts w:ascii="Arial" w:hAnsi="Arial" w:cs="Arial"/>
          <w:bCs/>
          <w:sz w:val="20"/>
          <w:szCs w:val="20"/>
          <w:lang w:val="en-GB"/>
        </w:rPr>
        <w:t xml:space="preserve"> However, in </w:t>
      </w:r>
      <w:r w:rsidR="00412EE2">
        <w:rPr>
          <w:rFonts w:ascii="Arial" w:hAnsi="Arial" w:cs="Arial"/>
          <w:bCs/>
          <w:sz w:val="20"/>
          <w:szCs w:val="20"/>
          <w:lang w:val="en-GB"/>
        </w:rPr>
        <w:t xml:space="preserve">the </w:t>
      </w:r>
      <w:r w:rsidR="00095612">
        <w:rPr>
          <w:rFonts w:ascii="Arial" w:hAnsi="Arial" w:cs="Arial"/>
          <w:bCs/>
          <w:sz w:val="20"/>
          <w:szCs w:val="20"/>
          <w:lang w:val="en-GB"/>
        </w:rPr>
        <w:t>current RAN4 specifications [2], CA_n28</w:t>
      </w:r>
      <w:r w:rsidR="00412EE2">
        <w:rPr>
          <w:rFonts w:ascii="Arial" w:hAnsi="Arial" w:cs="Arial"/>
          <w:bCs/>
          <w:sz w:val="20"/>
          <w:szCs w:val="20"/>
          <w:lang w:val="en-GB"/>
        </w:rPr>
        <w:t xml:space="preserve">-n76 has not yet been introduced, and CA_n28-n75 has been specified with n28 frequency range restricted to 703MHz – 733MHz for UL and 758MHz – 788MHz for DL. Therefore, clarifications are needed on whether CA_n28-n76 should be introduced first before the normative work for </w:t>
      </w:r>
      <w:r w:rsidR="00AA3F88">
        <w:rPr>
          <w:rFonts w:ascii="Arial" w:hAnsi="Arial" w:cs="Arial"/>
          <w:bCs/>
          <w:sz w:val="20"/>
          <w:szCs w:val="20"/>
          <w:lang w:val="en-GB"/>
        </w:rPr>
        <w:t xml:space="preserve">the corresponding FDD band can be started and also whether the n28 UL should use the entire band range for the intended FDD bands or the restricted range as specified for CA_n28-n75. On the other hand, irrespective of using </w:t>
      </w:r>
      <w:r w:rsidR="0036160E">
        <w:rPr>
          <w:rFonts w:ascii="Arial" w:hAnsi="Arial" w:cs="Arial"/>
          <w:bCs/>
          <w:sz w:val="20"/>
          <w:szCs w:val="20"/>
          <w:lang w:val="en-GB"/>
        </w:rPr>
        <w:t>the entire n28 UL range or only the restricted range, n28 UL 2</w:t>
      </w:r>
      <w:r w:rsidR="0036160E" w:rsidRPr="0036160E">
        <w:rPr>
          <w:rFonts w:ascii="Arial" w:hAnsi="Arial" w:cs="Arial"/>
          <w:bCs/>
          <w:sz w:val="20"/>
          <w:szCs w:val="20"/>
          <w:vertAlign w:val="superscript"/>
          <w:lang w:val="en-GB"/>
        </w:rPr>
        <w:t>nd</w:t>
      </w:r>
      <w:r w:rsidR="0036160E">
        <w:rPr>
          <w:rFonts w:ascii="Arial" w:hAnsi="Arial" w:cs="Arial"/>
          <w:bCs/>
          <w:sz w:val="20"/>
          <w:szCs w:val="20"/>
          <w:lang w:val="en-GB"/>
        </w:rPr>
        <w:t xml:space="preserve"> harmonic can both fall into n75 and n76 to cause sensitivity degradation where the impacted frequency range could potentially be relatively wide. Since this type of self-interference in a single band is unprecedented in 3GPP, how to handle</w:t>
      </w:r>
      <w:r w:rsidR="00B91191">
        <w:rPr>
          <w:rFonts w:ascii="Arial" w:hAnsi="Arial" w:cs="Arial"/>
          <w:bCs/>
          <w:sz w:val="20"/>
          <w:szCs w:val="20"/>
          <w:lang w:val="en-GB"/>
        </w:rPr>
        <w:t xml:space="preserve"> the REFSENS impact issue and specify the requirement needs to be addressed.</w:t>
      </w:r>
      <w:r w:rsidR="0036160E">
        <w:rPr>
          <w:rFonts w:ascii="Arial" w:hAnsi="Arial" w:cs="Arial"/>
          <w:bCs/>
          <w:sz w:val="20"/>
          <w:szCs w:val="20"/>
          <w:lang w:val="en-GB"/>
        </w:rPr>
        <w:t xml:space="preserve">    </w:t>
      </w:r>
      <w:r w:rsidR="00AA3F88">
        <w:rPr>
          <w:rFonts w:ascii="Arial" w:hAnsi="Arial" w:cs="Arial"/>
          <w:bCs/>
          <w:sz w:val="20"/>
          <w:szCs w:val="20"/>
          <w:lang w:val="en-GB"/>
        </w:rPr>
        <w:t xml:space="preserve">  </w:t>
      </w:r>
      <w:r w:rsidR="00095612">
        <w:rPr>
          <w:rFonts w:ascii="Arial" w:hAnsi="Arial" w:cs="Arial"/>
          <w:bCs/>
          <w:sz w:val="20"/>
          <w:szCs w:val="20"/>
          <w:lang w:val="en-GB"/>
        </w:rPr>
        <w:t xml:space="preserve"> </w:t>
      </w:r>
      <w:r w:rsidR="00800F85">
        <w:rPr>
          <w:rFonts w:ascii="Arial" w:hAnsi="Arial" w:cs="Arial"/>
          <w:sz w:val="20"/>
          <w:szCs w:val="20"/>
        </w:rPr>
        <w:t xml:space="preserve">  </w:t>
      </w:r>
      <w:r w:rsidR="00B10F8C">
        <w:rPr>
          <w:rFonts w:ascii="Arial" w:hAnsi="Arial" w:cs="Arial"/>
          <w:sz w:val="20"/>
          <w:szCs w:val="20"/>
        </w:rPr>
        <w:t xml:space="preserve"> </w:t>
      </w:r>
      <w:r w:rsidR="00D649DE">
        <w:rPr>
          <w:rFonts w:ascii="Arial" w:hAnsi="Arial" w:cs="Arial"/>
          <w:sz w:val="20"/>
          <w:szCs w:val="20"/>
        </w:rPr>
        <w:t xml:space="preserve">    </w:t>
      </w:r>
      <w:r w:rsidR="00AF5C08">
        <w:rPr>
          <w:rFonts w:ascii="Arial" w:hAnsi="Arial" w:cs="Arial"/>
          <w:sz w:val="20"/>
          <w:szCs w:val="20"/>
        </w:rPr>
        <w:t xml:space="preserve"> </w:t>
      </w:r>
      <w:r w:rsidR="00F1569B">
        <w:rPr>
          <w:rFonts w:ascii="Arial" w:hAnsi="Arial" w:cs="Arial"/>
          <w:sz w:val="20"/>
          <w:szCs w:val="20"/>
        </w:rPr>
        <w:t xml:space="preserve">   </w:t>
      </w:r>
      <w:r w:rsidR="000565A9">
        <w:rPr>
          <w:rFonts w:ascii="Arial" w:hAnsi="Arial" w:cs="Arial"/>
          <w:sz w:val="20"/>
          <w:szCs w:val="20"/>
        </w:rPr>
        <w:t xml:space="preserve"> </w:t>
      </w:r>
      <w:r w:rsidR="006D2DBF">
        <w:rPr>
          <w:rFonts w:ascii="Arial" w:hAnsi="Arial" w:cs="Arial"/>
          <w:sz w:val="20"/>
          <w:szCs w:val="20"/>
        </w:rPr>
        <w:t xml:space="preserve"> </w:t>
      </w:r>
      <w:r w:rsidR="00345DA7">
        <w:rPr>
          <w:rFonts w:ascii="Arial" w:hAnsi="Arial" w:cs="Arial"/>
          <w:sz w:val="20"/>
          <w:szCs w:val="20"/>
        </w:rPr>
        <w:t xml:space="preserve">   </w:t>
      </w:r>
    </w:p>
    <w:p w14:paraId="24D7F7C7" w14:textId="0889E493" w:rsidR="00D00BA3" w:rsidRPr="00FB645D" w:rsidRDefault="00D463D6" w:rsidP="00FB645D">
      <w:pPr>
        <w:pStyle w:val="Heading1"/>
        <w:numPr>
          <w:ilvl w:val="0"/>
          <w:numId w:val="11"/>
        </w:numPr>
        <w:ind w:left="1138" w:hanging="1138"/>
      </w:pPr>
      <w:r>
        <w:t>Discussion</w:t>
      </w:r>
    </w:p>
    <w:p w14:paraId="70BA2DA2" w14:textId="77777777" w:rsidR="00454293" w:rsidRDefault="00454293" w:rsidP="00454293">
      <w:pPr>
        <w:jc w:val="both"/>
        <w:rPr>
          <w:rFonts w:ascii="Arial" w:hAnsi="Arial" w:cs="Arial"/>
        </w:rPr>
      </w:pPr>
    </w:p>
    <w:p w14:paraId="26C60E7F" w14:textId="761020E0" w:rsidR="00EA155D" w:rsidRDefault="00FD29A3" w:rsidP="00B10F8C">
      <w:pPr>
        <w:spacing w:after="120"/>
        <w:jc w:val="both"/>
        <w:rPr>
          <w:rFonts w:ascii="Arial" w:hAnsi="Arial" w:cs="Arial"/>
          <w:sz w:val="20"/>
          <w:szCs w:val="20"/>
        </w:rPr>
      </w:pPr>
      <w:r>
        <w:rPr>
          <w:rFonts w:ascii="Arial" w:hAnsi="Arial" w:cs="Arial"/>
          <w:sz w:val="20"/>
          <w:szCs w:val="20"/>
        </w:rPr>
        <w:t xml:space="preserve">For the new FDD bands which combine the n28 UL and n75/n76 DL as </w:t>
      </w:r>
      <w:r w:rsidR="009818E5">
        <w:rPr>
          <w:rFonts w:ascii="Arial" w:hAnsi="Arial" w:cs="Arial"/>
          <w:sz w:val="20"/>
          <w:szCs w:val="20"/>
        </w:rPr>
        <w:t>proposed</w:t>
      </w:r>
      <w:r>
        <w:rPr>
          <w:rFonts w:ascii="Arial" w:hAnsi="Arial" w:cs="Arial"/>
          <w:sz w:val="20"/>
          <w:szCs w:val="20"/>
        </w:rPr>
        <w:t xml:space="preserve"> in a recently approved </w:t>
      </w:r>
      <w:r w:rsidR="00880CEC">
        <w:rPr>
          <w:rFonts w:ascii="Arial" w:hAnsi="Arial" w:cs="Arial"/>
          <w:sz w:val="20"/>
          <w:szCs w:val="20"/>
        </w:rPr>
        <w:t xml:space="preserve">Rel-18 </w:t>
      </w:r>
      <w:r w:rsidR="009818E5">
        <w:rPr>
          <w:rFonts w:ascii="Arial" w:hAnsi="Arial" w:cs="Arial"/>
          <w:sz w:val="20"/>
          <w:szCs w:val="20"/>
        </w:rPr>
        <w:t>spectrum work item [1]</w:t>
      </w:r>
      <w:r w:rsidR="00880CEC">
        <w:rPr>
          <w:rFonts w:ascii="Arial" w:hAnsi="Arial" w:cs="Arial"/>
          <w:sz w:val="20"/>
          <w:szCs w:val="20"/>
        </w:rPr>
        <w:t>,</w:t>
      </w:r>
      <w:r w:rsidR="009818E5">
        <w:rPr>
          <w:rFonts w:ascii="Arial" w:hAnsi="Arial" w:cs="Arial"/>
          <w:sz w:val="20"/>
          <w:szCs w:val="20"/>
        </w:rPr>
        <w:t xml:space="preserve"> the WID objective proposes </w:t>
      </w:r>
      <w:r w:rsidR="009818E5" w:rsidRPr="009818E5">
        <w:rPr>
          <w:rFonts w:ascii="Arial" w:hAnsi="Arial" w:cs="Arial"/>
          <w:sz w:val="20"/>
          <w:szCs w:val="20"/>
        </w:rPr>
        <w:t xml:space="preserve">using the entire n28 UL frequency range from 703MHz to 748MHz for the new bands, and </w:t>
      </w:r>
      <w:r w:rsidR="009818E5" w:rsidRPr="009818E5">
        <w:rPr>
          <w:rFonts w:ascii="Arial" w:hAnsi="Arial" w:cs="Arial"/>
          <w:bCs/>
          <w:sz w:val="20"/>
          <w:szCs w:val="20"/>
          <w:lang w:val="en-GB"/>
        </w:rPr>
        <w:t>t</w:t>
      </w:r>
      <w:r w:rsidR="009818E5" w:rsidRPr="009818E5">
        <w:rPr>
          <w:rFonts w:ascii="Arial" w:hAnsi="Arial" w:cs="Arial" w:hint="eastAsia"/>
          <w:bCs/>
          <w:sz w:val="20"/>
          <w:szCs w:val="20"/>
          <w:lang w:val="en-GB"/>
        </w:rPr>
        <w:t>he RF requirements should be derived based on the assumption that UE supports the corresponding band combination</w:t>
      </w:r>
      <w:r w:rsidR="009818E5" w:rsidRPr="009818E5">
        <w:rPr>
          <w:rFonts w:ascii="Arial" w:hAnsi="Arial" w:cs="Arial"/>
          <w:bCs/>
          <w:sz w:val="20"/>
          <w:szCs w:val="20"/>
          <w:lang w:val="en-GB"/>
        </w:rPr>
        <w:t>(</w:t>
      </w:r>
      <w:r w:rsidR="009818E5" w:rsidRPr="009818E5">
        <w:rPr>
          <w:rFonts w:ascii="Arial" w:hAnsi="Arial" w:cs="Arial" w:hint="eastAsia"/>
          <w:bCs/>
          <w:sz w:val="20"/>
          <w:szCs w:val="20"/>
          <w:lang w:val="en-GB"/>
        </w:rPr>
        <w:t>s</w:t>
      </w:r>
      <w:r w:rsidR="009818E5" w:rsidRPr="009818E5">
        <w:rPr>
          <w:rFonts w:ascii="Arial" w:hAnsi="Arial" w:cs="Arial"/>
          <w:bCs/>
          <w:sz w:val="20"/>
          <w:szCs w:val="20"/>
          <w:lang w:val="en-GB"/>
        </w:rPr>
        <w:t>)</w:t>
      </w:r>
      <w:r w:rsidR="009818E5" w:rsidRPr="009818E5">
        <w:rPr>
          <w:rFonts w:ascii="Arial" w:hAnsi="Arial" w:cs="Arial" w:hint="eastAsia"/>
          <w:bCs/>
          <w:sz w:val="20"/>
          <w:szCs w:val="20"/>
          <w:lang w:val="en-GB"/>
        </w:rPr>
        <w:t>, i.e., CA_n28-n75 and CA_n28-n76</w:t>
      </w:r>
      <w:r w:rsidR="009818E5" w:rsidRPr="009818E5">
        <w:rPr>
          <w:rFonts w:ascii="Arial" w:hAnsi="Arial" w:cs="Arial"/>
          <w:bCs/>
          <w:sz w:val="20"/>
          <w:szCs w:val="20"/>
          <w:lang w:val="en-GB"/>
        </w:rPr>
        <w:t>.</w:t>
      </w:r>
      <w:r w:rsidR="009818E5">
        <w:rPr>
          <w:rFonts w:ascii="Arial" w:hAnsi="Arial" w:cs="Arial"/>
          <w:bCs/>
          <w:sz w:val="20"/>
          <w:szCs w:val="20"/>
          <w:lang w:val="en-GB"/>
        </w:rPr>
        <w:t xml:space="preserve"> However, </w:t>
      </w:r>
      <w:r w:rsidR="00880CEC">
        <w:rPr>
          <w:rFonts w:ascii="Arial" w:hAnsi="Arial" w:cs="Arial"/>
          <w:sz w:val="20"/>
          <w:szCs w:val="20"/>
        </w:rPr>
        <w:t xml:space="preserve">CA_n28-n76 has never been introduced in the past, </w:t>
      </w:r>
      <w:r w:rsidR="00880CEC" w:rsidRPr="00880CEC">
        <w:rPr>
          <w:rFonts w:ascii="Arial" w:hAnsi="Arial" w:cs="Arial"/>
          <w:bCs/>
          <w:sz w:val="20"/>
          <w:szCs w:val="20"/>
          <w:lang w:val="en-GB"/>
        </w:rPr>
        <w:t>and CA_n28-n75 has been specified with n28 frequency range restricted to 703MHz – 733MHz for UL and 758MHz – 788MHz for DL</w:t>
      </w:r>
      <w:r w:rsidR="00880CEC">
        <w:rPr>
          <w:rFonts w:ascii="Arial" w:hAnsi="Arial" w:cs="Arial"/>
          <w:bCs/>
          <w:sz w:val="20"/>
          <w:szCs w:val="20"/>
          <w:lang w:val="en-GB"/>
        </w:rPr>
        <w:t xml:space="preserve"> [2]</w:t>
      </w:r>
      <w:r w:rsidR="00880CEC" w:rsidRPr="00880CEC">
        <w:rPr>
          <w:rFonts w:ascii="Arial" w:hAnsi="Arial" w:cs="Arial"/>
          <w:bCs/>
          <w:sz w:val="20"/>
          <w:szCs w:val="20"/>
          <w:lang w:val="en-GB"/>
        </w:rPr>
        <w:t>. Therefore, clarifications are needed on whether CA_n28-n76 should be introduced first before the normative work for the corresponding FDD band can be started and also whether the n28 UL should use the entire band range for the intended FDD bands or the restricted range as specified for CA_n28-n75.</w:t>
      </w:r>
    </w:p>
    <w:p w14:paraId="37E189A1" w14:textId="77777777" w:rsidR="00721003" w:rsidRDefault="00721003" w:rsidP="008E7B99">
      <w:pPr>
        <w:jc w:val="both"/>
        <w:rPr>
          <w:rFonts w:ascii="Arial" w:hAnsi="Arial" w:cs="Arial"/>
          <w:sz w:val="20"/>
          <w:szCs w:val="20"/>
        </w:rPr>
      </w:pPr>
    </w:p>
    <w:p w14:paraId="425C9354" w14:textId="79633E9A" w:rsidR="008E7B99" w:rsidRDefault="008E7B99" w:rsidP="00706226">
      <w:pPr>
        <w:spacing w:after="120"/>
        <w:jc w:val="both"/>
        <w:rPr>
          <w:rFonts w:ascii="Arial" w:hAnsi="Arial" w:cs="Arial"/>
          <w:bCs/>
          <w:i/>
          <w:iCs/>
          <w:sz w:val="20"/>
          <w:szCs w:val="20"/>
          <w:lang w:val="en-GB"/>
        </w:rPr>
      </w:pPr>
      <w:r w:rsidRPr="003D2EF2">
        <w:rPr>
          <w:rFonts w:ascii="Arial" w:hAnsi="Arial" w:cs="Arial"/>
          <w:b/>
          <w:bCs/>
          <w:i/>
          <w:iCs/>
          <w:sz w:val="20"/>
          <w:szCs w:val="20"/>
        </w:rPr>
        <w:t>Proposal</w:t>
      </w:r>
      <w:r w:rsidR="00880CEC">
        <w:rPr>
          <w:rFonts w:ascii="Arial" w:hAnsi="Arial" w:cs="Arial"/>
          <w:b/>
          <w:bCs/>
          <w:i/>
          <w:iCs/>
          <w:sz w:val="20"/>
          <w:szCs w:val="20"/>
        </w:rPr>
        <w:t xml:space="preserve"> 1</w:t>
      </w:r>
      <w:r w:rsidRPr="003D2EF2">
        <w:rPr>
          <w:rFonts w:ascii="Arial" w:hAnsi="Arial" w:cs="Arial"/>
          <w:i/>
          <w:iCs/>
          <w:sz w:val="20"/>
          <w:szCs w:val="20"/>
        </w:rPr>
        <w:t xml:space="preserve">: </w:t>
      </w:r>
      <w:r w:rsidR="00880CEC">
        <w:rPr>
          <w:rFonts w:ascii="Arial" w:hAnsi="Arial" w:cs="Arial"/>
          <w:i/>
          <w:iCs/>
          <w:sz w:val="20"/>
          <w:szCs w:val="20"/>
        </w:rPr>
        <w:t xml:space="preserve">Clarification is needed on </w:t>
      </w:r>
      <w:r w:rsidR="00880CEC" w:rsidRPr="00880CEC">
        <w:rPr>
          <w:rFonts w:ascii="Arial" w:hAnsi="Arial" w:cs="Arial"/>
          <w:bCs/>
          <w:i/>
          <w:iCs/>
          <w:sz w:val="20"/>
          <w:szCs w:val="20"/>
          <w:lang w:val="en-GB"/>
        </w:rPr>
        <w:t>whether CA_n28-n76 should be introduced first before the normative work for the corresponding FDD band can be started</w:t>
      </w:r>
      <w:r w:rsidR="00880CEC">
        <w:rPr>
          <w:rFonts w:ascii="Arial" w:hAnsi="Arial" w:cs="Arial"/>
          <w:bCs/>
          <w:i/>
          <w:iCs/>
          <w:sz w:val="20"/>
          <w:szCs w:val="20"/>
          <w:lang w:val="en-GB"/>
        </w:rPr>
        <w:t>.</w:t>
      </w:r>
    </w:p>
    <w:p w14:paraId="2886CD97" w14:textId="77777777" w:rsidR="00880CEC" w:rsidRPr="00880CEC" w:rsidRDefault="00880CEC" w:rsidP="00880CEC">
      <w:pPr>
        <w:jc w:val="both"/>
        <w:rPr>
          <w:rFonts w:ascii="Arial" w:hAnsi="Arial" w:cs="Arial"/>
          <w:bCs/>
          <w:sz w:val="20"/>
          <w:szCs w:val="20"/>
          <w:lang w:val="en-GB"/>
        </w:rPr>
      </w:pPr>
    </w:p>
    <w:p w14:paraId="021AEA96" w14:textId="2A86A551" w:rsidR="00880CEC" w:rsidRDefault="00880CEC" w:rsidP="00706226">
      <w:pPr>
        <w:spacing w:after="120"/>
        <w:jc w:val="both"/>
        <w:rPr>
          <w:rFonts w:ascii="Arial" w:hAnsi="Arial" w:cs="Arial"/>
          <w:sz w:val="20"/>
          <w:szCs w:val="20"/>
        </w:rPr>
      </w:pPr>
      <w:r w:rsidRPr="003D2EF2">
        <w:rPr>
          <w:rFonts w:ascii="Arial" w:hAnsi="Arial" w:cs="Arial"/>
          <w:b/>
          <w:bCs/>
          <w:i/>
          <w:iCs/>
          <w:sz w:val="20"/>
          <w:szCs w:val="20"/>
        </w:rPr>
        <w:t>Proposal</w:t>
      </w:r>
      <w:r>
        <w:rPr>
          <w:rFonts w:ascii="Arial" w:hAnsi="Arial" w:cs="Arial"/>
          <w:b/>
          <w:bCs/>
          <w:i/>
          <w:iCs/>
          <w:sz w:val="20"/>
          <w:szCs w:val="20"/>
        </w:rPr>
        <w:t xml:space="preserve"> 2</w:t>
      </w:r>
      <w:r w:rsidRPr="003D2EF2">
        <w:rPr>
          <w:rFonts w:ascii="Arial" w:hAnsi="Arial" w:cs="Arial"/>
          <w:i/>
          <w:iCs/>
          <w:sz w:val="20"/>
          <w:szCs w:val="20"/>
        </w:rPr>
        <w:t xml:space="preserve">: </w:t>
      </w:r>
      <w:r>
        <w:rPr>
          <w:rFonts w:ascii="Arial" w:hAnsi="Arial" w:cs="Arial"/>
          <w:i/>
          <w:iCs/>
          <w:sz w:val="20"/>
          <w:szCs w:val="20"/>
        </w:rPr>
        <w:t xml:space="preserve">Clarification is needed on </w:t>
      </w:r>
      <w:r w:rsidRPr="00880CEC">
        <w:rPr>
          <w:rFonts w:ascii="Arial" w:hAnsi="Arial" w:cs="Arial"/>
          <w:bCs/>
          <w:i/>
          <w:iCs/>
          <w:sz w:val="20"/>
          <w:szCs w:val="20"/>
          <w:lang w:val="en-GB"/>
        </w:rPr>
        <w:t>whether the n28 UL should use the entire band range for the intended FDD bands or the restricted range as specified for CA_n28-n75</w:t>
      </w:r>
      <w:r>
        <w:rPr>
          <w:rFonts w:ascii="Arial" w:hAnsi="Arial" w:cs="Arial"/>
          <w:bCs/>
          <w:i/>
          <w:iCs/>
          <w:sz w:val="20"/>
          <w:szCs w:val="20"/>
          <w:lang w:val="en-GB"/>
        </w:rPr>
        <w:t>.</w:t>
      </w:r>
    </w:p>
    <w:p w14:paraId="6076FBA9" w14:textId="77777777" w:rsidR="00706226" w:rsidRDefault="00706226" w:rsidP="00F32234">
      <w:pPr>
        <w:jc w:val="both"/>
        <w:rPr>
          <w:rFonts w:ascii="Arial" w:hAnsi="Arial" w:cs="Arial"/>
          <w:sz w:val="20"/>
          <w:szCs w:val="20"/>
        </w:rPr>
      </w:pPr>
    </w:p>
    <w:p w14:paraId="36E01A29" w14:textId="77777777" w:rsidR="00825DE0" w:rsidRDefault="00880CEC" w:rsidP="00C8442A">
      <w:pPr>
        <w:spacing w:after="120"/>
        <w:jc w:val="both"/>
        <w:rPr>
          <w:rFonts w:ascii="Arial" w:hAnsi="Arial" w:cs="Arial"/>
          <w:bCs/>
          <w:sz w:val="20"/>
          <w:szCs w:val="20"/>
          <w:lang w:val="en-GB"/>
        </w:rPr>
      </w:pPr>
      <w:r>
        <w:rPr>
          <w:rFonts w:ascii="Arial" w:hAnsi="Arial" w:cs="Arial"/>
          <w:bCs/>
          <w:sz w:val="20"/>
          <w:szCs w:val="20"/>
          <w:lang w:val="en-GB"/>
        </w:rPr>
        <w:t>On the other hand, irrespective of using the entire n28 UL range or only the restricted range, n28 UL 2</w:t>
      </w:r>
      <w:r w:rsidRPr="0036160E">
        <w:rPr>
          <w:rFonts w:ascii="Arial" w:hAnsi="Arial" w:cs="Arial"/>
          <w:bCs/>
          <w:sz w:val="20"/>
          <w:szCs w:val="20"/>
          <w:vertAlign w:val="superscript"/>
          <w:lang w:val="en-GB"/>
        </w:rPr>
        <w:t>nd</w:t>
      </w:r>
      <w:r>
        <w:rPr>
          <w:rFonts w:ascii="Arial" w:hAnsi="Arial" w:cs="Arial"/>
          <w:bCs/>
          <w:sz w:val="20"/>
          <w:szCs w:val="20"/>
          <w:lang w:val="en-GB"/>
        </w:rPr>
        <w:t xml:space="preserve"> harmonic can both </w:t>
      </w:r>
      <w:r w:rsidR="00C8442A">
        <w:rPr>
          <w:rFonts w:ascii="Arial" w:hAnsi="Arial" w:cs="Arial"/>
          <w:bCs/>
          <w:sz w:val="20"/>
          <w:szCs w:val="20"/>
          <w:lang w:val="en-GB"/>
        </w:rPr>
        <w:t>potentially</w:t>
      </w:r>
      <w:r w:rsidR="00DD25D3">
        <w:rPr>
          <w:rFonts w:ascii="Arial" w:hAnsi="Arial" w:cs="Arial"/>
          <w:bCs/>
          <w:sz w:val="20"/>
          <w:szCs w:val="20"/>
          <w:lang w:val="en-GB"/>
        </w:rPr>
        <w:t xml:space="preserve"> </w:t>
      </w:r>
      <w:r>
        <w:rPr>
          <w:rFonts w:ascii="Arial" w:hAnsi="Arial" w:cs="Arial"/>
          <w:bCs/>
          <w:sz w:val="20"/>
          <w:szCs w:val="20"/>
          <w:lang w:val="en-GB"/>
        </w:rPr>
        <w:t>fall into n75 and n76 to cause sensitivity degradation</w:t>
      </w:r>
      <w:r w:rsidR="00B42E93">
        <w:rPr>
          <w:rFonts w:ascii="Arial" w:hAnsi="Arial" w:cs="Arial"/>
          <w:bCs/>
          <w:sz w:val="20"/>
          <w:szCs w:val="20"/>
          <w:lang w:val="en-GB"/>
        </w:rPr>
        <w:t>, as shown in Table 2-1.</w:t>
      </w:r>
    </w:p>
    <w:p w14:paraId="320C2C6B" w14:textId="77777777" w:rsidR="00825DE0" w:rsidRDefault="00825DE0" w:rsidP="00825DE0">
      <w:pPr>
        <w:jc w:val="both"/>
        <w:rPr>
          <w:rFonts w:ascii="Arial" w:hAnsi="Arial" w:cs="Arial"/>
          <w:bCs/>
          <w:sz w:val="20"/>
          <w:szCs w:val="20"/>
          <w:lang w:val="en-GB"/>
        </w:rPr>
      </w:pPr>
    </w:p>
    <w:p w14:paraId="7DC11023" w14:textId="6DB1908A" w:rsidR="00C8442A" w:rsidRDefault="00825DE0" w:rsidP="00C8442A">
      <w:pPr>
        <w:spacing w:after="120"/>
        <w:jc w:val="both"/>
        <w:rPr>
          <w:rFonts w:ascii="Arial" w:hAnsi="Arial" w:cs="Arial"/>
          <w:bCs/>
          <w:sz w:val="20"/>
          <w:szCs w:val="20"/>
          <w:lang w:val="en-GB"/>
        </w:rPr>
      </w:pPr>
      <w:r>
        <w:rPr>
          <w:rFonts w:ascii="Arial" w:hAnsi="Arial" w:cs="Arial"/>
          <w:bCs/>
          <w:sz w:val="20"/>
          <w:szCs w:val="20"/>
          <w:lang w:val="en-GB"/>
        </w:rPr>
        <w:t>The concern with the UL 2</w:t>
      </w:r>
      <w:r w:rsidRPr="00825DE0">
        <w:rPr>
          <w:rFonts w:ascii="Arial" w:hAnsi="Arial" w:cs="Arial"/>
          <w:bCs/>
          <w:sz w:val="20"/>
          <w:szCs w:val="20"/>
          <w:vertAlign w:val="superscript"/>
          <w:lang w:val="en-GB"/>
        </w:rPr>
        <w:t>nd</w:t>
      </w:r>
      <w:r>
        <w:rPr>
          <w:rFonts w:ascii="Arial" w:hAnsi="Arial" w:cs="Arial"/>
          <w:bCs/>
          <w:sz w:val="20"/>
          <w:szCs w:val="20"/>
          <w:lang w:val="en-GB"/>
        </w:rPr>
        <w:t xml:space="preserve"> order harmonic is that not only the interference power level is relatively high where the resulted MSD with direct hit could be higher than 30 dB without harmonic filter, the interference spectrum range also expands substantially as can be seen by comparing the spectral plots of a 20MHz fundamental signal and its 2</w:t>
      </w:r>
      <w:r w:rsidRPr="00825DE0">
        <w:rPr>
          <w:rFonts w:ascii="Arial" w:hAnsi="Arial" w:cs="Arial"/>
          <w:bCs/>
          <w:sz w:val="20"/>
          <w:szCs w:val="20"/>
          <w:vertAlign w:val="superscript"/>
          <w:lang w:val="en-GB"/>
        </w:rPr>
        <w:t>nd</w:t>
      </w:r>
      <w:r>
        <w:rPr>
          <w:rFonts w:ascii="Arial" w:hAnsi="Arial" w:cs="Arial"/>
          <w:bCs/>
          <w:sz w:val="20"/>
          <w:szCs w:val="20"/>
          <w:lang w:val="en-GB"/>
        </w:rPr>
        <w:t xml:space="preserve"> order harmonic in Figure 2-1</w:t>
      </w:r>
      <w:r w:rsidR="00837E89">
        <w:rPr>
          <w:rFonts w:ascii="Arial" w:hAnsi="Arial" w:cs="Arial"/>
          <w:bCs/>
          <w:sz w:val="20"/>
          <w:szCs w:val="20"/>
          <w:lang w:val="en-GB"/>
        </w:rPr>
        <w:t>a</w:t>
      </w:r>
      <w:r>
        <w:rPr>
          <w:rFonts w:ascii="Arial" w:hAnsi="Arial" w:cs="Arial"/>
          <w:bCs/>
          <w:sz w:val="20"/>
          <w:szCs w:val="20"/>
          <w:lang w:val="en-GB"/>
        </w:rPr>
        <w:t xml:space="preserve"> and Figure 2-</w:t>
      </w:r>
      <w:r w:rsidR="00837E89">
        <w:rPr>
          <w:rFonts w:ascii="Arial" w:hAnsi="Arial" w:cs="Arial"/>
          <w:bCs/>
          <w:sz w:val="20"/>
          <w:szCs w:val="20"/>
          <w:lang w:val="en-GB"/>
        </w:rPr>
        <w:t>1b</w:t>
      </w:r>
      <w:r>
        <w:rPr>
          <w:rFonts w:ascii="Arial" w:hAnsi="Arial" w:cs="Arial"/>
          <w:bCs/>
          <w:sz w:val="20"/>
          <w:szCs w:val="20"/>
          <w:lang w:val="en-GB"/>
        </w:rPr>
        <w:t xml:space="preserve"> respectively.      </w:t>
      </w:r>
    </w:p>
    <w:p w14:paraId="58B64F94" w14:textId="77777777" w:rsidR="00B42E93" w:rsidRDefault="00B42E93" w:rsidP="00F32234">
      <w:pPr>
        <w:jc w:val="both"/>
        <w:rPr>
          <w:rFonts w:ascii="Arial" w:hAnsi="Arial" w:cs="Arial"/>
          <w:bCs/>
          <w:sz w:val="20"/>
          <w:szCs w:val="20"/>
          <w:lang w:val="en-GB"/>
        </w:rPr>
      </w:pPr>
    </w:p>
    <w:tbl>
      <w:tblPr>
        <w:tblStyle w:val="TableGrid"/>
        <w:tblW w:w="0" w:type="auto"/>
        <w:jc w:val="center"/>
        <w:tblLook w:val="04A0" w:firstRow="1" w:lastRow="0" w:firstColumn="1" w:lastColumn="0" w:noHBand="0" w:noVBand="1"/>
      </w:tblPr>
      <w:tblGrid>
        <w:gridCol w:w="2340"/>
        <w:gridCol w:w="2430"/>
        <w:gridCol w:w="2094"/>
        <w:gridCol w:w="2285"/>
      </w:tblGrid>
      <w:tr w:rsidR="00B42E93" w:rsidRPr="00B42E93" w14:paraId="6DAF7D4D" w14:textId="5D49D2DA" w:rsidTr="00B42E93">
        <w:trPr>
          <w:jc w:val="center"/>
        </w:trPr>
        <w:tc>
          <w:tcPr>
            <w:tcW w:w="2340" w:type="dxa"/>
          </w:tcPr>
          <w:p w14:paraId="3D98ACB1" w14:textId="77777777" w:rsidR="00B42E93" w:rsidRDefault="00B42E93" w:rsidP="00B42E93">
            <w:pPr>
              <w:jc w:val="center"/>
              <w:rPr>
                <w:rFonts w:asciiTheme="minorHAnsi" w:hAnsiTheme="minorHAnsi" w:cstheme="minorHAnsi"/>
                <w:sz w:val="20"/>
                <w:szCs w:val="20"/>
              </w:rPr>
            </w:pPr>
            <w:r w:rsidRPr="00B42E93">
              <w:rPr>
                <w:rFonts w:asciiTheme="minorHAnsi" w:hAnsiTheme="minorHAnsi" w:cstheme="minorHAnsi"/>
                <w:sz w:val="20"/>
                <w:szCs w:val="20"/>
              </w:rPr>
              <w:t>n28 UL Range</w:t>
            </w:r>
          </w:p>
          <w:p w14:paraId="167795E5" w14:textId="5B21DFEF" w:rsidR="00B42E93" w:rsidRPr="00B42E93" w:rsidRDefault="00B42E93" w:rsidP="00B42E93">
            <w:pPr>
              <w:jc w:val="center"/>
              <w:rPr>
                <w:rFonts w:asciiTheme="minorHAnsi" w:hAnsiTheme="minorHAnsi" w:cstheme="minorHAnsi"/>
                <w:sz w:val="20"/>
                <w:szCs w:val="20"/>
              </w:rPr>
            </w:pPr>
            <w:r w:rsidRPr="00B42E93">
              <w:rPr>
                <w:rFonts w:asciiTheme="minorHAnsi" w:hAnsiTheme="minorHAnsi" w:cstheme="minorHAnsi"/>
                <w:sz w:val="20"/>
                <w:szCs w:val="20"/>
              </w:rPr>
              <w:t>(MHz)</w:t>
            </w:r>
          </w:p>
        </w:tc>
        <w:tc>
          <w:tcPr>
            <w:tcW w:w="2430" w:type="dxa"/>
          </w:tcPr>
          <w:p w14:paraId="42135D49" w14:textId="77777777" w:rsidR="00B42E93" w:rsidRDefault="00B42E93" w:rsidP="00B42E93">
            <w:pPr>
              <w:jc w:val="center"/>
              <w:rPr>
                <w:rFonts w:asciiTheme="minorHAnsi" w:hAnsiTheme="minorHAnsi" w:cstheme="minorHAnsi"/>
                <w:sz w:val="20"/>
                <w:szCs w:val="20"/>
              </w:rPr>
            </w:pPr>
            <w:r>
              <w:rPr>
                <w:rFonts w:asciiTheme="minorHAnsi" w:hAnsiTheme="minorHAnsi" w:cstheme="minorHAnsi"/>
                <w:sz w:val="20"/>
                <w:szCs w:val="20"/>
              </w:rPr>
              <w:t>n</w:t>
            </w:r>
            <w:r w:rsidRPr="00B42E93">
              <w:rPr>
                <w:rFonts w:asciiTheme="minorHAnsi" w:hAnsiTheme="minorHAnsi" w:cstheme="minorHAnsi"/>
                <w:sz w:val="20"/>
                <w:szCs w:val="20"/>
              </w:rPr>
              <w:t>28 UL 2</w:t>
            </w:r>
            <w:r w:rsidRPr="00B42E93">
              <w:rPr>
                <w:rFonts w:asciiTheme="minorHAnsi" w:hAnsiTheme="minorHAnsi" w:cstheme="minorHAnsi"/>
                <w:sz w:val="20"/>
                <w:szCs w:val="20"/>
                <w:vertAlign w:val="superscript"/>
              </w:rPr>
              <w:t>nd</w:t>
            </w:r>
            <w:r w:rsidRPr="00B42E93">
              <w:rPr>
                <w:rFonts w:asciiTheme="minorHAnsi" w:hAnsiTheme="minorHAnsi" w:cstheme="minorHAnsi"/>
                <w:sz w:val="20"/>
                <w:szCs w:val="20"/>
              </w:rPr>
              <w:t xml:space="preserve"> harmonic range</w:t>
            </w:r>
          </w:p>
          <w:p w14:paraId="04BE3F99" w14:textId="352E08C6" w:rsidR="00B42E93" w:rsidRPr="00B42E93" w:rsidRDefault="00B42E93" w:rsidP="00B42E93">
            <w:pPr>
              <w:jc w:val="center"/>
              <w:rPr>
                <w:rFonts w:asciiTheme="minorHAnsi" w:hAnsiTheme="minorHAnsi" w:cstheme="minorHAnsi"/>
                <w:sz w:val="20"/>
                <w:szCs w:val="20"/>
              </w:rPr>
            </w:pPr>
            <w:r w:rsidRPr="00B42E93">
              <w:rPr>
                <w:rFonts w:asciiTheme="minorHAnsi" w:hAnsiTheme="minorHAnsi" w:cstheme="minorHAnsi"/>
                <w:sz w:val="20"/>
                <w:szCs w:val="20"/>
              </w:rPr>
              <w:t>(MHz)</w:t>
            </w:r>
          </w:p>
        </w:tc>
        <w:tc>
          <w:tcPr>
            <w:tcW w:w="2094" w:type="dxa"/>
          </w:tcPr>
          <w:p w14:paraId="7EBF13E5" w14:textId="77777777" w:rsidR="00B42E93" w:rsidRDefault="00B42E93" w:rsidP="00B42E93">
            <w:pPr>
              <w:jc w:val="center"/>
              <w:rPr>
                <w:rFonts w:asciiTheme="minorHAnsi" w:hAnsiTheme="minorHAnsi" w:cstheme="minorHAnsi"/>
                <w:sz w:val="20"/>
                <w:szCs w:val="20"/>
              </w:rPr>
            </w:pPr>
            <w:r>
              <w:rPr>
                <w:rFonts w:asciiTheme="minorHAnsi" w:hAnsiTheme="minorHAnsi" w:cstheme="minorHAnsi"/>
                <w:sz w:val="20"/>
                <w:szCs w:val="20"/>
              </w:rPr>
              <w:t>n75 DL range</w:t>
            </w:r>
          </w:p>
          <w:p w14:paraId="119A760D" w14:textId="60783611" w:rsidR="00B42E93" w:rsidRPr="00B42E93" w:rsidRDefault="00B42E93" w:rsidP="00B42E93">
            <w:pPr>
              <w:jc w:val="center"/>
              <w:rPr>
                <w:rFonts w:asciiTheme="minorHAnsi" w:hAnsiTheme="minorHAnsi" w:cstheme="minorHAnsi"/>
                <w:sz w:val="20"/>
                <w:szCs w:val="20"/>
              </w:rPr>
            </w:pPr>
            <w:r>
              <w:rPr>
                <w:rFonts w:asciiTheme="minorHAnsi" w:hAnsiTheme="minorHAnsi" w:cstheme="minorHAnsi"/>
                <w:sz w:val="20"/>
                <w:szCs w:val="20"/>
              </w:rPr>
              <w:t>(MHz)</w:t>
            </w:r>
          </w:p>
        </w:tc>
        <w:tc>
          <w:tcPr>
            <w:tcW w:w="2285" w:type="dxa"/>
          </w:tcPr>
          <w:p w14:paraId="458F9A68" w14:textId="77777777" w:rsidR="00B42E93" w:rsidRDefault="00B42E93" w:rsidP="00B42E93">
            <w:pPr>
              <w:jc w:val="center"/>
              <w:rPr>
                <w:rFonts w:asciiTheme="minorHAnsi" w:hAnsiTheme="minorHAnsi" w:cstheme="minorHAnsi"/>
                <w:sz w:val="20"/>
                <w:szCs w:val="20"/>
              </w:rPr>
            </w:pPr>
            <w:r>
              <w:rPr>
                <w:rFonts w:asciiTheme="minorHAnsi" w:hAnsiTheme="minorHAnsi" w:cstheme="minorHAnsi"/>
                <w:sz w:val="20"/>
                <w:szCs w:val="20"/>
              </w:rPr>
              <w:t>n76 DL range</w:t>
            </w:r>
          </w:p>
          <w:p w14:paraId="742AE715" w14:textId="451158FC" w:rsidR="00B42E93" w:rsidRPr="00B42E93" w:rsidRDefault="00B42E93" w:rsidP="00B42E93">
            <w:pPr>
              <w:jc w:val="center"/>
              <w:rPr>
                <w:rFonts w:asciiTheme="minorHAnsi" w:hAnsiTheme="minorHAnsi" w:cstheme="minorHAnsi"/>
                <w:sz w:val="20"/>
                <w:szCs w:val="20"/>
              </w:rPr>
            </w:pPr>
            <w:r>
              <w:rPr>
                <w:rFonts w:asciiTheme="minorHAnsi" w:hAnsiTheme="minorHAnsi" w:cstheme="minorHAnsi"/>
                <w:sz w:val="20"/>
                <w:szCs w:val="20"/>
              </w:rPr>
              <w:t>(MHz)</w:t>
            </w:r>
          </w:p>
        </w:tc>
      </w:tr>
      <w:tr w:rsidR="00B42E93" w:rsidRPr="00B42E93" w14:paraId="2D6F3D8C" w14:textId="2CF0146E" w:rsidTr="00B42E93">
        <w:trPr>
          <w:jc w:val="center"/>
        </w:trPr>
        <w:tc>
          <w:tcPr>
            <w:tcW w:w="2340" w:type="dxa"/>
          </w:tcPr>
          <w:p w14:paraId="0066F61A" w14:textId="092DF4E2" w:rsidR="00B42E93" w:rsidRPr="00B42E93" w:rsidRDefault="00B42E93" w:rsidP="00B42E93">
            <w:pPr>
              <w:jc w:val="center"/>
              <w:rPr>
                <w:rFonts w:asciiTheme="minorHAnsi" w:hAnsiTheme="minorHAnsi" w:cstheme="minorHAnsi"/>
                <w:sz w:val="20"/>
                <w:szCs w:val="20"/>
              </w:rPr>
            </w:pPr>
            <w:r w:rsidRPr="00B42E93">
              <w:rPr>
                <w:rFonts w:asciiTheme="minorHAnsi" w:hAnsiTheme="minorHAnsi" w:cstheme="minorHAnsi"/>
                <w:sz w:val="20"/>
                <w:szCs w:val="20"/>
              </w:rPr>
              <w:t xml:space="preserve">703 </w:t>
            </w:r>
            <w:r>
              <w:rPr>
                <w:rFonts w:asciiTheme="minorHAnsi" w:hAnsiTheme="minorHAnsi" w:cstheme="minorHAnsi"/>
                <w:sz w:val="20"/>
                <w:szCs w:val="20"/>
              </w:rPr>
              <w:t>–</w:t>
            </w:r>
            <w:r w:rsidRPr="00B42E93">
              <w:rPr>
                <w:rFonts w:asciiTheme="minorHAnsi" w:hAnsiTheme="minorHAnsi" w:cstheme="minorHAnsi"/>
                <w:sz w:val="20"/>
                <w:szCs w:val="20"/>
              </w:rPr>
              <w:t xml:space="preserve"> 748</w:t>
            </w:r>
            <w:r>
              <w:rPr>
                <w:rFonts w:asciiTheme="minorHAnsi" w:hAnsiTheme="minorHAnsi" w:cstheme="minorHAnsi"/>
                <w:sz w:val="20"/>
                <w:szCs w:val="20"/>
              </w:rPr>
              <w:t xml:space="preserve"> (full)</w:t>
            </w:r>
          </w:p>
        </w:tc>
        <w:tc>
          <w:tcPr>
            <w:tcW w:w="2430" w:type="dxa"/>
          </w:tcPr>
          <w:p w14:paraId="08FBF221" w14:textId="3B550106" w:rsidR="00B42E93" w:rsidRPr="00B42E93" w:rsidRDefault="00B42E93" w:rsidP="00B42E93">
            <w:pPr>
              <w:jc w:val="center"/>
              <w:rPr>
                <w:rFonts w:asciiTheme="minorHAnsi" w:hAnsiTheme="minorHAnsi" w:cstheme="minorHAnsi"/>
                <w:sz w:val="20"/>
                <w:szCs w:val="20"/>
              </w:rPr>
            </w:pPr>
            <w:r>
              <w:rPr>
                <w:rFonts w:asciiTheme="minorHAnsi" w:hAnsiTheme="minorHAnsi" w:cstheme="minorHAnsi"/>
                <w:sz w:val="20"/>
                <w:szCs w:val="20"/>
              </w:rPr>
              <w:t>1406 – 1496</w:t>
            </w:r>
          </w:p>
        </w:tc>
        <w:tc>
          <w:tcPr>
            <w:tcW w:w="2094" w:type="dxa"/>
          </w:tcPr>
          <w:p w14:paraId="448495AF" w14:textId="02F20584" w:rsidR="00B42E93" w:rsidRPr="00B42E93" w:rsidRDefault="00B42E93" w:rsidP="00B42E93">
            <w:pPr>
              <w:jc w:val="center"/>
              <w:rPr>
                <w:rFonts w:asciiTheme="minorHAnsi" w:hAnsiTheme="minorHAnsi" w:cstheme="minorHAnsi"/>
                <w:sz w:val="20"/>
                <w:szCs w:val="20"/>
              </w:rPr>
            </w:pPr>
            <w:r>
              <w:rPr>
                <w:rFonts w:asciiTheme="minorHAnsi" w:hAnsiTheme="minorHAnsi" w:cstheme="minorHAnsi"/>
                <w:sz w:val="20"/>
                <w:szCs w:val="20"/>
              </w:rPr>
              <w:t>1432 – 1517</w:t>
            </w:r>
          </w:p>
        </w:tc>
        <w:tc>
          <w:tcPr>
            <w:tcW w:w="2285" w:type="dxa"/>
          </w:tcPr>
          <w:p w14:paraId="114C86EC" w14:textId="0E441144" w:rsidR="00B42E93" w:rsidRPr="00B42E93" w:rsidRDefault="00C8442A" w:rsidP="00B42E93">
            <w:pPr>
              <w:jc w:val="center"/>
              <w:rPr>
                <w:rFonts w:asciiTheme="minorHAnsi" w:hAnsiTheme="minorHAnsi" w:cstheme="minorHAnsi"/>
                <w:sz w:val="20"/>
                <w:szCs w:val="20"/>
              </w:rPr>
            </w:pPr>
            <w:r>
              <w:rPr>
                <w:rFonts w:asciiTheme="minorHAnsi" w:hAnsiTheme="minorHAnsi" w:cstheme="minorHAnsi"/>
                <w:sz w:val="20"/>
                <w:szCs w:val="20"/>
              </w:rPr>
              <w:t>1427 – 1432</w:t>
            </w:r>
          </w:p>
        </w:tc>
      </w:tr>
      <w:tr w:rsidR="00B42E93" w:rsidRPr="00B42E93" w14:paraId="72985451" w14:textId="3FE0BFBC" w:rsidTr="00B42E93">
        <w:trPr>
          <w:jc w:val="center"/>
        </w:trPr>
        <w:tc>
          <w:tcPr>
            <w:tcW w:w="2340" w:type="dxa"/>
          </w:tcPr>
          <w:p w14:paraId="1230F743" w14:textId="63679FC8" w:rsidR="00B42E93" w:rsidRPr="00B42E93" w:rsidRDefault="00B42E93" w:rsidP="00B42E93">
            <w:pPr>
              <w:jc w:val="center"/>
              <w:rPr>
                <w:rFonts w:asciiTheme="minorHAnsi" w:hAnsiTheme="minorHAnsi" w:cstheme="minorHAnsi"/>
                <w:sz w:val="20"/>
                <w:szCs w:val="20"/>
              </w:rPr>
            </w:pPr>
            <w:r>
              <w:rPr>
                <w:rFonts w:asciiTheme="minorHAnsi" w:hAnsiTheme="minorHAnsi" w:cstheme="minorHAnsi"/>
                <w:sz w:val="20"/>
                <w:szCs w:val="20"/>
              </w:rPr>
              <w:t>703 – 733 (block A)</w:t>
            </w:r>
          </w:p>
        </w:tc>
        <w:tc>
          <w:tcPr>
            <w:tcW w:w="2430" w:type="dxa"/>
          </w:tcPr>
          <w:p w14:paraId="7B8A8A7F" w14:textId="11A0773F" w:rsidR="00B42E93" w:rsidRPr="00B42E93" w:rsidRDefault="00B42E93" w:rsidP="00B42E93">
            <w:pPr>
              <w:jc w:val="center"/>
              <w:rPr>
                <w:rFonts w:asciiTheme="minorHAnsi" w:hAnsiTheme="minorHAnsi" w:cstheme="minorHAnsi"/>
                <w:sz w:val="20"/>
                <w:szCs w:val="20"/>
              </w:rPr>
            </w:pPr>
            <w:r>
              <w:rPr>
                <w:rFonts w:asciiTheme="minorHAnsi" w:hAnsiTheme="minorHAnsi" w:cstheme="minorHAnsi"/>
                <w:sz w:val="20"/>
                <w:szCs w:val="20"/>
              </w:rPr>
              <w:t>1406 – 1466</w:t>
            </w:r>
          </w:p>
        </w:tc>
        <w:tc>
          <w:tcPr>
            <w:tcW w:w="2094" w:type="dxa"/>
          </w:tcPr>
          <w:p w14:paraId="0CF01D15" w14:textId="76480F14" w:rsidR="00B42E93" w:rsidRPr="00B42E93" w:rsidRDefault="00B42E93" w:rsidP="00B42E93">
            <w:pPr>
              <w:jc w:val="center"/>
              <w:rPr>
                <w:rFonts w:asciiTheme="minorHAnsi" w:hAnsiTheme="minorHAnsi" w:cstheme="minorHAnsi"/>
                <w:sz w:val="20"/>
                <w:szCs w:val="20"/>
              </w:rPr>
            </w:pPr>
            <w:r>
              <w:rPr>
                <w:rFonts w:asciiTheme="minorHAnsi" w:hAnsiTheme="minorHAnsi" w:cstheme="minorHAnsi"/>
                <w:sz w:val="20"/>
                <w:szCs w:val="20"/>
              </w:rPr>
              <w:t>1432 – 1517</w:t>
            </w:r>
          </w:p>
        </w:tc>
        <w:tc>
          <w:tcPr>
            <w:tcW w:w="2285" w:type="dxa"/>
          </w:tcPr>
          <w:p w14:paraId="2C286B63" w14:textId="5EBDB76B" w:rsidR="00B42E93" w:rsidRPr="00B42E93" w:rsidRDefault="00C8442A" w:rsidP="00B42E93">
            <w:pPr>
              <w:jc w:val="center"/>
              <w:rPr>
                <w:rFonts w:asciiTheme="minorHAnsi" w:hAnsiTheme="minorHAnsi" w:cstheme="minorHAnsi"/>
                <w:sz w:val="20"/>
                <w:szCs w:val="20"/>
              </w:rPr>
            </w:pPr>
            <w:r>
              <w:rPr>
                <w:rFonts w:asciiTheme="minorHAnsi" w:hAnsiTheme="minorHAnsi" w:cstheme="minorHAnsi"/>
                <w:sz w:val="20"/>
                <w:szCs w:val="20"/>
              </w:rPr>
              <w:t>1427 – 1432</w:t>
            </w:r>
          </w:p>
        </w:tc>
      </w:tr>
    </w:tbl>
    <w:p w14:paraId="5B671215" w14:textId="77777777" w:rsidR="00B42E93" w:rsidRDefault="00B42E93" w:rsidP="00F32234">
      <w:pPr>
        <w:jc w:val="both"/>
        <w:rPr>
          <w:rFonts w:ascii="Arial" w:hAnsi="Arial" w:cs="Arial"/>
          <w:sz w:val="20"/>
          <w:szCs w:val="20"/>
        </w:rPr>
      </w:pPr>
    </w:p>
    <w:p w14:paraId="6F89114F" w14:textId="1E971679" w:rsidR="00825DE0" w:rsidRDefault="00825DE0" w:rsidP="008B50F2">
      <w:pPr>
        <w:spacing w:after="120"/>
        <w:jc w:val="center"/>
        <w:rPr>
          <w:rFonts w:ascii="Arial" w:hAnsi="Arial" w:cs="Arial"/>
          <w:b/>
          <w:bCs/>
          <w:sz w:val="20"/>
          <w:szCs w:val="20"/>
        </w:rPr>
      </w:pPr>
      <w:r>
        <w:rPr>
          <w:rFonts w:ascii="Arial" w:hAnsi="Arial" w:cs="Arial"/>
          <w:b/>
          <w:bCs/>
          <w:sz w:val="20"/>
          <w:szCs w:val="20"/>
        </w:rPr>
        <w:t>Table 2-1 n28 UL 2</w:t>
      </w:r>
      <w:r w:rsidRPr="00825DE0">
        <w:rPr>
          <w:rFonts w:ascii="Arial" w:hAnsi="Arial" w:cs="Arial"/>
          <w:b/>
          <w:bCs/>
          <w:sz w:val="20"/>
          <w:szCs w:val="20"/>
          <w:vertAlign w:val="superscript"/>
        </w:rPr>
        <w:t>nd</w:t>
      </w:r>
      <w:r>
        <w:rPr>
          <w:rFonts w:ascii="Arial" w:hAnsi="Arial" w:cs="Arial"/>
          <w:b/>
          <w:bCs/>
          <w:sz w:val="20"/>
          <w:szCs w:val="20"/>
        </w:rPr>
        <w:t xml:space="preserve"> harmonic </w:t>
      </w:r>
      <w:r w:rsidR="008B50F2">
        <w:rPr>
          <w:rFonts w:ascii="Arial" w:hAnsi="Arial" w:cs="Arial"/>
          <w:b/>
          <w:bCs/>
          <w:sz w:val="20"/>
          <w:szCs w:val="20"/>
        </w:rPr>
        <w:t>frequency range and n75/n76 frequency ranges</w:t>
      </w:r>
    </w:p>
    <w:p w14:paraId="288E0D23" w14:textId="77777777" w:rsidR="008B50F2" w:rsidRPr="008B50F2" w:rsidRDefault="008B50F2" w:rsidP="008B50F2">
      <w:pPr>
        <w:jc w:val="both"/>
        <w:rPr>
          <w:rFonts w:ascii="Arial" w:hAnsi="Arial" w:cs="Arial"/>
          <w:sz w:val="20"/>
          <w:szCs w:val="20"/>
          <w:lang w:eastAsia="ja-JP"/>
        </w:rPr>
      </w:pPr>
    </w:p>
    <w:p w14:paraId="6C9AC976" w14:textId="77777777" w:rsidR="008B50F2" w:rsidRDefault="00D1484B" w:rsidP="008B50F2">
      <w:pPr>
        <w:jc w:val="center"/>
        <w:rPr>
          <w:rFonts w:ascii="Arial" w:hAnsi="Arial" w:cs="Arial"/>
          <w:lang w:eastAsia="ja-JP"/>
        </w:rPr>
      </w:pPr>
      <w:r>
        <w:rPr>
          <w:noProof/>
          <w:lang w:eastAsia="en-US"/>
        </w:rPr>
        <w:pict w14:anchorId="092F94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A picture containing line, plot, diagram, number&#13;&#13;&#10;&#13;&#13;&#10;Description automatically generated" style="width:423.85pt;height:218.5pt;visibility:visible;mso-width-percent:0;mso-height-percent:0;mso-width-percent:0;mso-height-percent:0">
            <v:imagedata r:id="rId9" o:title=""/>
          </v:shape>
        </w:pict>
      </w:r>
    </w:p>
    <w:p w14:paraId="513B8185" w14:textId="77777777" w:rsidR="008B50F2" w:rsidRDefault="008B50F2" w:rsidP="008B50F2">
      <w:pPr>
        <w:jc w:val="center"/>
        <w:rPr>
          <w:rFonts w:ascii="Arial" w:hAnsi="Arial" w:cs="Arial"/>
          <w:lang w:eastAsia="ja-JP"/>
        </w:rPr>
      </w:pPr>
    </w:p>
    <w:p w14:paraId="71D1F65C" w14:textId="5002DEA4" w:rsidR="008B50F2" w:rsidRPr="008B50F2" w:rsidRDefault="008B50F2" w:rsidP="008B50F2">
      <w:pPr>
        <w:spacing w:after="120"/>
        <w:jc w:val="center"/>
        <w:rPr>
          <w:rFonts w:ascii="Arial" w:hAnsi="Arial" w:cs="Arial"/>
          <w:sz w:val="20"/>
          <w:szCs w:val="20"/>
        </w:rPr>
      </w:pPr>
      <w:r w:rsidRPr="008B50F2">
        <w:rPr>
          <w:rFonts w:ascii="Arial" w:hAnsi="Arial" w:cs="Arial"/>
          <w:b/>
          <w:sz w:val="20"/>
          <w:szCs w:val="20"/>
        </w:rPr>
        <w:t>Figure 2-1</w:t>
      </w:r>
      <w:r w:rsidR="00837E89">
        <w:rPr>
          <w:rFonts w:ascii="Arial" w:hAnsi="Arial" w:cs="Arial"/>
          <w:b/>
          <w:sz w:val="20"/>
          <w:szCs w:val="20"/>
        </w:rPr>
        <w:t>a</w:t>
      </w:r>
      <w:r w:rsidRPr="008B50F2">
        <w:rPr>
          <w:rFonts w:ascii="Arial" w:hAnsi="Arial" w:cs="Arial"/>
          <w:b/>
          <w:sz w:val="20"/>
          <w:szCs w:val="20"/>
        </w:rPr>
        <w:t xml:space="preserve"> Spectral profile of fundamental signal with 20 MHz carrier bandwidth</w:t>
      </w:r>
    </w:p>
    <w:p w14:paraId="5BBBE3A9" w14:textId="77777777" w:rsidR="008B50F2" w:rsidRDefault="008B50F2" w:rsidP="00825DE0">
      <w:pPr>
        <w:jc w:val="center"/>
        <w:rPr>
          <w:rFonts w:ascii="Arial" w:hAnsi="Arial" w:cs="Arial"/>
          <w:sz w:val="20"/>
          <w:szCs w:val="20"/>
        </w:rPr>
      </w:pPr>
    </w:p>
    <w:p w14:paraId="41D39FDC" w14:textId="77777777" w:rsidR="008B50F2" w:rsidRDefault="00D1484B" w:rsidP="00837E89">
      <w:pPr>
        <w:jc w:val="center"/>
        <w:rPr>
          <w:rFonts w:ascii="Arial" w:hAnsi="Arial" w:cs="Arial"/>
          <w:lang w:eastAsia="ja-JP"/>
        </w:rPr>
      </w:pPr>
      <w:r>
        <w:rPr>
          <w:noProof/>
          <w:lang w:eastAsia="en-US"/>
        </w:rPr>
        <w:pict w14:anchorId="6EA89F40">
          <v:shape id="Picture 1" o:spid="_x0000_i1025" type="#_x0000_t75" alt="A picture containing line, plot, diagram, text&#13;&#13;&#10;&#13;&#13;&#10;Description automatically generated" style="width:386.9pt;height:195.35pt;visibility:visible;mso-width-percent:0;mso-height-percent:0;mso-width-percent:0;mso-height-percent:0">
            <v:imagedata r:id="rId10" o:title=""/>
          </v:shape>
        </w:pict>
      </w:r>
    </w:p>
    <w:p w14:paraId="6B9476AA" w14:textId="77777777" w:rsidR="00837E89" w:rsidRDefault="00837E89" w:rsidP="00837E89">
      <w:pPr>
        <w:jc w:val="center"/>
        <w:rPr>
          <w:rFonts w:ascii="Arial" w:hAnsi="Arial" w:cs="Arial"/>
          <w:lang w:eastAsia="ja-JP"/>
        </w:rPr>
      </w:pPr>
    </w:p>
    <w:p w14:paraId="21DAA1F8" w14:textId="511E8B68" w:rsidR="00837E89" w:rsidRPr="008B50F2" w:rsidRDefault="00837E89" w:rsidP="00837E89">
      <w:pPr>
        <w:spacing w:after="120"/>
        <w:jc w:val="center"/>
        <w:rPr>
          <w:rFonts w:ascii="Arial" w:hAnsi="Arial" w:cs="Arial"/>
          <w:sz w:val="20"/>
          <w:szCs w:val="20"/>
        </w:rPr>
      </w:pPr>
      <w:r w:rsidRPr="008B50F2">
        <w:rPr>
          <w:rFonts w:ascii="Arial" w:hAnsi="Arial" w:cs="Arial"/>
          <w:b/>
          <w:sz w:val="20"/>
          <w:szCs w:val="20"/>
        </w:rPr>
        <w:t>Figure 2-1</w:t>
      </w:r>
      <w:r>
        <w:rPr>
          <w:rFonts w:ascii="Arial" w:hAnsi="Arial" w:cs="Arial"/>
          <w:b/>
          <w:sz w:val="20"/>
          <w:szCs w:val="20"/>
        </w:rPr>
        <w:t>b</w:t>
      </w:r>
      <w:r w:rsidRPr="008B50F2">
        <w:rPr>
          <w:rFonts w:ascii="Arial" w:hAnsi="Arial" w:cs="Arial"/>
          <w:b/>
          <w:sz w:val="20"/>
          <w:szCs w:val="20"/>
        </w:rPr>
        <w:t xml:space="preserve"> </w:t>
      </w:r>
      <w:r w:rsidRPr="00837E89">
        <w:rPr>
          <w:rFonts w:ascii="Arial" w:hAnsi="Arial" w:cs="Arial"/>
          <w:b/>
          <w:sz w:val="20"/>
          <w:szCs w:val="20"/>
        </w:rPr>
        <w:t>Spectral profile of 2</w:t>
      </w:r>
      <w:r w:rsidRPr="00837E89">
        <w:rPr>
          <w:rFonts w:ascii="Arial" w:hAnsi="Arial" w:cs="Arial"/>
          <w:b/>
          <w:sz w:val="20"/>
          <w:szCs w:val="20"/>
          <w:vertAlign w:val="superscript"/>
        </w:rPr>
        <w:t>nd</w:t>
      </w:r>
      <w:r>
        <w:rPr>
          <w:rFonts w:ascii="Arial" w:hAnsi="Arial" w:cs="Arial"/>
          <w:b/>
          <w:sz w:val="20"/>
          <w:szCs w:val="20"/>
        </w:rPr>
        <w:t xml:space="preserve"> </w:t>
      </w:r>
      <w:r w:rsidRPr="00837E89">
        <w:rPr>
          <w:rFonts w:ascii="Arial" w:hAnsi="Arial" w:cs="Arial"/>
          <w:b/>
          <w:sz w:val="20"/>
          <w:szCs w:val="20"/>
        </w:rPr>
        <w:t>harmonic</w:t>
      </w:r>
      <w:r w:rsidR="005D3292">
        <w:rPr>
          <w:rFonts w:ascii="Arial" w:hAnsi="Arial" w:cs="Arial"/>
          <w:b/>
          <w:sz w:val="20"/>
          <w:szCs w:val="20"/>
        </w:rPr>
        <w:t xml:space="preserve"> for the above 20MHz carrier</w:t>
      </w:r>
    </w:p>
    <w:p w14:paraId="3F05E937" w14:textId="77777777" w:rsidR="008B50F2" w:rsidRDefault="008B50F2" w:rsidP="00837E89">
      <w:pPr>
        <w:jc w:val="both"/>
        <w:rPr>
          <w:rFonts w:ascii="Arial" w:hAnsi="Arial" w:cs="Arial"/>
          <w:sz w:val="20"/>
          <w:szCs w:val="20"/>
        </w:rPr>
      </w:pPr>
    </w:p>
    <w:p w14:paraId="73D5C496" w14:textId="2892CAE5" w:rsidR="00110877" w:rsidRDefault="005878C2" w:rsidP="00110877">
      <w:pPr>
        <w:spacing w:after="120"/>
        <w:jc w:val="both"/>
        <w:rPr>
          <w:rFonts w:ascii="Arial" w:hAnsi="Arial" w:cs="Arial"/>
          <w:sz w:val="20"/>
          <w:szCs w:val="20"/>
        </w:rPr>
      </w:pPr>
      <w:r>
        <w:rPr>
          <w:rFonts w:ascii="Arial" w:hAnsi="Arial" w:cs="Arial"/>
          <w:sz w:val="20"/>
          <w:szCs w:val="20"/>
        </w:rPr>
        <w:t>Table 2-2 summarizes the 2</w:t>
      </w:r>
      <w:r w:rsidRPr="005878C2">
        <w:rPr>
          <w:rFonts w:ascii="Arial" w:hAnsi="Arial" w:cs="Arial"/>
          <w:sz w:val="20"/>
          <w:szCs w:val="20"/>
          <w:vertAlign w:val="superscript"/>
        </w:rPr>
        <w:t>nd</w:t>
      </w:r>
      <w:r>
        <w:rPr>
          <w:rFonts w:ascii="Arial" w:hAnsi="Arial" w:cs="Arial"/>
          <w:sz w:val="20"/>
          <w:szCs w:val="20"/>
        </w:rPr>
        <w:t xml:space="preserve"> harmonic side-lobe attenuation </w:t>
      </w:r>
      <w:r w:rsidR="00110877">
        <w:rPr>
          <w:rFonts w:ascii="Arial" w:hAnsi="Arial" w:cs="Arial"/>
          <w:sz w:val="20"/>
          <w:szCs w:val="20"/>
        </w:rPr>
        <w:t xml:space="preserve">requirements </w:t>
      </w:r>
      <w:r>
        <w:rPr>
          <w:rFonts w:ascii="Arial" w:hAnsi="Arial" w:cs="Arial"/>
          <w:sz w:val="20"/>
          <w:szCs w:val="20"/>
        </w:rPr>
        <w:t xml:space="preserve">for different UL carrier bandwidth in order </w:t>
      </w:r>
      <w:r w:rsidR="003F5112">
        <w:rPr>
          <w:rFonts w:ascii="Arial" w:hAnsi="Arial" w:cs="Arial"/>
          <w:sz w:val="20"/>
          <w:szCs w:val="20"/>
        </w:rPr>
        <w:t>for the induced REFSENS impact to be less than 1 dB</w:t>
      </w:r>
      <w:r w:rsidR="00110877">
        <w:rPr>
          <w:rFonts w:ascii="Arial" w:hAnsi="Arial" w:cs="Arial"/>
          <w:sz w:val="20"/>
          <w:szCs w:val="20"/>
        </w:rPr>
        <w:t xml:space="preserve">, as had been analyzed in [3]. </w:t>
      </w:r>
    </w:p>
    <w:p w14:paraId="3C137004" w14:textId="77777777" w:rsidR="00110877" w:rsidRDefault="00110877" w:rsidP="00837E89">
      <w:pPr>
        <w:jc w:val="both"/>
        <w:rPr>
          <w:rFonts w:ascii="Arial" w:hAnsi="Arial" w:cs="Arial"/>
          <w:sz w:val="20"/>
          <w:szCs w:val="20"/>
        </w:rPr>
      </w:pPr>
    </w:p>
    <w:tbl>
      <w:tblPr>
        <w:tblW w:w="4800" w:type="dxa"/>
        <w:jc w:val="center"/>
        <w:tblLook w:val="04A0" w:firstRow="1" w:lastRow="0" w:firstColumn="1" w:lastColumn="0" w:noHBand="0" w:noVBand="1"/>
      </w:tblPr>
      <w:tblGrid>
        <w:gridCol w:w="960"/>
        <w:gridCol w:w="960"/>
        <w:gridCol w:w="960"/>
        <w:gridCol w:w="960"/>
        <w:gridCol w:w="960"/>
      </w:tblGrid>
      <w:tr w:rsidR="00110877" w:rsidRPr="00110877" w14:paraId="7A3E519F" w14:textId="77777777" w:rsidTr="00110877">
        <w:trPr>
          <w:trHeight w:val="288"/>
          <w:jc w:val="center"/>
        </w:trPr>
        <w:tc>
          <w:tcPr>
            <w:tcW w:w="960" w:type="dxa"/>
            <w:tcBorders>
              <w:top w:val="single" w:sz="8" w:space="0" w:color="auto"/>
              <w:left w:val="single" w:sz="8" w:space="0" w:color="auto"/>
              <w:bottom w:val="double" w:sz="6" w:space="0" w:color="auto"/>
              <w:right w:val="double" w:sz="6" w:space="0" w:color="auto"/>
            </w:tcBorders>
            <w:shd w:val="clear" w:color="auto" w:fill="auto"/>
            <w:noWrap/>
            <w:vAlign w:val="center"/>
            <w:hideMark/>
          </w:tcPr>
          <w:p w14:paraId="50BD10DC" w14:textId="77777777" w:rsidR="00110877" w:rsidRPr="00110877" w:rsidRDefault="00110877" w:rsidP="00112760">
            <w:pPr>
              <w:jc w:val="center"/>
              <w:rPr>
                <w:rFonts w:ascii="Calibri" w:hAnsi="Calibri"/>
                <w:color w:val="000000"/>
                <w:sz w:val="20"/>
                <w:szCs w:val="20"/>
                <w:lang w:eastAsia="en-US"/>
              </w:rPr>
            </w:pPr>
            <w:r w:rsidRPr="00110877">
              <w:rPr>
                <w:rFonts w:ascii="Calibri" w:hAnsi="Calibri"/>
                <w:color w:val="000000"/>
                <w:sz w:val="20"/>
                <w:szCs w:val="20"/>
                <w:lang w:eastAsia="en-US"/>
              </w:rPr>
              <w:t> dB</w:t>
            </w:r>
          </w:p>
        </w:tc>
        <w:tc>
          <w:tcPr>
            <w:tcW w:w="960" w:type="dxa"/>
            <w:tcBorders>
              <w:top w:val="single" w:sz="8" w:space="0" w:color="auto"/>
              <w:left w:val="nil"/>
              <w:bottom w:val="double" w:sz="6" w:space="0" w:color="auto"/>
              <w:right w:val="single" w:sz="4" w:space="0" w:color="auto"/>
            </w:tcBorders>
            <w:shd w:val="clear" w:color="auto" w:fill="auto"/>
            <w:noWrap/>
            <w:vAlign w:val="center"/>
            <w:hideMark/>
          </w:tcPr>
          <w:p w14:paraId="003CA5BC" w14:textId="77777777" w:rsidR="00110877" w:rsidRPr="00110877" w:rsidRDefault="00110877" w:rsidP="00112760">
            <w:pPr>
              <w:jc w:val="center"/>
              <w:rPr>
                <w:rFonts w:ascii="Calibri" w:hAnsi="Calibri"/>
                <w:color w:val="000000"/>
                <w:sz w:val="20"/>
                <w:szCs w:val="20"/>
                <w:lang w:eastAsia="en-US"/>
              </w:rPr>
            </w:pPr>
            <w:r w:rsidRPr="00110877">
              <w:rPr>
                <w:rFonts w:ascii="Calibri" w:hAnsi="Calibri"/>
                <w:color w:val="000000"/>
                <w:sz w:val="20"/>
                <w:szCs w:val="20"/>
                <w:lang w:eastAsia="en-US"/>
              </w:rPr>
              <w:t>5 MHz</w:t>
            </w:r>
          </w:p>
        </w:tc>
        <w:tc>
          <w:tcPr>
            <w:tcW w:w="960" w:type="dxa"/>
            <w:tcBorders>
              <w:top w:val="single" w:sz="8" w:space="0" w:color="auto"/>
              <w:left w:val="nil"/>
              <w:bottom w:val="double" w:sz="6" w:space="0" w:color="auto"/>
              <w:right w:val="single" w:sz="4" w:space="0" w:color="auto"/>
            </w:tcBorders>
            <w:shd w:val="clear" w:color="auto" w:fill="auto"/>
            <w:noWrap/>
            <w:vAlign w:val="center"/>
            <w:hideMark/>
          </w:tcPr>
          <w:p w14:paraId="31AEE0A9" w14:textId="77777777" w:rsidR="00110877" w:rsidRPr="00110877" w:rsidRDefault="00110877" w:rsidP="00112760">
            <w:pPr>
              <w:jc w:val="center"/>
              <w:rPr>
                <w:rFonts w:ascii="Calibri" w:hAnsi="Calibri"/>
                <w:color w:val="000000"/>
                <w:sz w:val="20"/>
                <w:szCs w:val="20"/>
                <w:lang w:eastAsia="en-US"/>
              </w:rPr>
            </w:pPr>
            <w:r w:rsidRPr="00110877">
              <w:rPr>
                <w:rFonts w:ascii="Calibri" w:hAnsi="Calibri"/>
                <w:color w:val="000000"/>
                <w:sz w:val="20"/>
                <w:szCs w:val="20"/>
                <w:lang w:eastAsia="en-US"/>
              </w:rPr>
              <w:t>10 MHz</w:t>
            </w:r>
          </w:p>
        </w:tc>
        <w:tc>
          <w:tcPr>
            <w:tcW w:w="960" w:type="dxa"/>
            <w:tcBorders>
              <w:top w:val="single" w:sz="8" w:space="0" w:color="auto"/>
              <w:left w:val="nil"/>
              <w:bottom w:val="double" w:sz="6" w:space="0" w:color="auto"/>
              <w:right w:val="single" w:sz="4" w:space="0" w:color="auto"/>
            </w:tcBorders>
            <w:shd w:val="clear" w:color="auto" w:fill="auto"/>
            <w:noWrap/>
            <w:vAlign w:val="center"/>
            <w:hideMark/>
          </w:tcPr>
          <w:p w14:paraId="1CED7230" w14:textId="77777777" w:rsidR="00110877" w:rsidRPr="00110877" w:rsidRDefault="00110877" w:rsidP="00112760">
            <w:pPr>
              <w:jc w:val="center"/>
              <w:rPr>
                <w:rFonts w:ascii="Calibri" w:hAnsi="Calibri"/>
                <w:color w:val="000000"/>
                <w:sz w:val="20"/>
                <w:szCs w:val="20"/>
                <w:lang w:eastAsia="en-US"/>
              </w:rPr>
            </w:pPr>
            <w:r w:rsidRPr="00110877">
              <w:rPr>
                <w:rFonts w:ascii="Calibri" w:hAnsi="Calibri"/>
                <w:color w:val="000000"/>
                <w:sz w:val="20"/>
                <w:szCs w:val="20"/>
                <w:lang w:eastAsia="en-US"/>
              </w:rPr>
              <w:t>15 MHz</w:t>
            </w:r>
          </w:p>
        </w:tc>
        <w:tc>
          <w:tcPr>
            <w:tcW w:w="960" w:type="dxa"/>
            <w:tcBorders>
              <w:top w:val="single" w:sz="8" w:space="0" w:color="auto"/>
              <w:left w:val="nil"/>
              <w:bottom w:val="double" w:sz="6" w:space="0" w:color="auto"/>
              <w:right w:val="single" w:sz="8" w:space="0" w:color="auto"/>
            </w:tcBorders>
            <w:shd w:val="clear" w:color="auto" w:fill="auto"/>
            <w:noWrap/>
            <w:vAlign w:val="center"/>
            <w:hideMark/>
          </w:tcPr>
          <w:p w14:paraId="5C42658A" w14:textId="77777777" w:rsidR="00110877" w:rsidRPr="00110877" w:rsidRDefault="00110877" w:rsidP="00112760">
            <w:pPr>
              <w:jc w:val="center"/>
              <w:rPr>
                <w:rFonts w:ascii="Calibri" w:hAnsi="Calibri"/>
                <w:color w:val="000000"/>
                <w:sz w:val="20"/>
                <w:szCs w:val="20"/>
                <w:lang w:eastAsia="en-US"/>
              </w:rPr>
            </w:pPr>
            <w:r w:rsidRPr="00110877">
              <w:rPr>
                <w:rFonts w:ascii="Calibri" w:hAnsi="Calibri"/>
                <w:color w:val="000000"/>
                <w:sz w:val="20"/>
                <w:szCs w:val="20"/>
                <w:lang w:eastAsia="en-US"/>
              </w:rPr>
              <w:t>20 MHz</w:t>
            </w:r>
          </w:p>
        </w:tc>
      </w:tr>
      <w:tr w:rsidR="00110877" w:rsidRPr="00110877" w14:paraId="63D9B2BF" w14:textId="77777777" w:rsidTr="00110877">
        <w:trPr>
          <w:trHeight w:val="288"/>
          <w:jc w:val="center"/>
        </w:trPr>
        <w:tc>
          <w:tcPr>
            <w:tcW w:w="960" w:type="dxa"/>
            <w:tcBorders>
              <w:top w:val="nil"/>
              <w:left w:val="single" w:sz="8" w:space="0" w:color="auto"/>
              <w:bottom w:val="single" w:sz="4" w:space="0" w:color="auto"/>
              <w:right w:val="double" w:sz="6" w:space="0" w:color="auto"/>
            </w:tcBorders>
            <w:shd w:val="clear" w:color="auto" w:fill="auto"/>
            <w:noWrap/>
            <w:vAlign w:val="center"/>
            <w:hideMark/>
          </w:tcPr>
          <w:p w14:paraId="43CE2F95" w14:textId="67220E7E" w:rsidR="00110877" w:rsidRPr="00110877" w:rsidRDefault="00110877" w:rsidP="00112760">
            <w:pPr>
              <w:jc w:val="center"/>
              <w:rPr>
                <w:rFonts w:ascii="Calibri" w:hAnsi="Calibri"/>
                <w:color w:val="000000"/>
                <w:sz w:val="20"/>
                <w:szCs w:val="20"/>
                <w:lang w:eastAsia="en-US"/>
              </w:rPr>
            </w:pPr>
            <w:r w:rsidRPr="00110877">
              <w:rPr>
                <w:rFonts w:ascii="Calibri" w:hAnsi="Calibri"/>
                <w:color w:val="000000"/>
                <w:sz w:val="20"/>
                <w:szCs w:val="20"/>
                <w:lang w:eastAsia="en-US"/>
              </w:rPr>
              <w:t>2</w:t>
            </w:r>
            <w:r w:rsidRPr="00110877">
              <w:rPr>
                <w:rFonts w:ascii="Calibri" w:hAnsi="Calibri"/>
                <w:color w:val="000000"/>
                <w:sz w:val="20"/>
                <w:szCs w:val="20"/>
                <w:vertAlign w:val="superscript"/>
                <w:lang w:eastAsia="en-US"/>
              </w:rPr>
              <w:t>nd</w:t>
            </w:r>
          </w:p>
        </w:tc>
        <w:tc>
          <w:tcPr>
            <w:tcW w:w="960" w:type="dxa"/>
            <w:tcBorders>
              <w:top w:val="nil"/>
              <w:left w:val="nil"/>
              <w:bottom w:val="single" w:sz="4" w:space="0" w:color="auto"/>
              <w:right w:val="single" w:sz="4" w:space="0" w:color="auto"/>
            </w:tcBorders>
            <w:shd w:val="clear" w:color="auto" w:fill="auto"/>
            <w:noWrap/>
            <w:vAlign w:val="center"/>
            <w:hideMark/>
          </w:tcPr>
          <w:p w14:paraId="5804337B" w14:textId="77777777" w:rsidR="00110877" w:rsidRPr="00110877" w:rsidRDefault="00110877" w:rsidP="00112760">
            <w:pPr>
              <w:jc w:val="center"/>
              <w:rPr>
                <w:rFonts w:ascii="Calibri" w:hAnsi="Calibri"/>
                <w:color w:val="000000"/>
                <w:sz w:val="20"/>
                <w:szCs w:val="20"/>
                <w:lang w:eastAsia="en-US"/>
              </w:rPr>
            </w:pPr>
            <w:r w:rsidRPr="00110877">
              <w:rPr>
                <w:rFonts w:ascii="Calibri" w:hAnsi="Calibri"/>
                <w:color w:val="000000"/>
                <w:sz w:val="20"/>
                <w:szCs w:val="20"/>
                <w:lang w:eastAsia="en-US"/>
              </w:rPr>
              <w:t>39</w:t>
            </w:r>
          </w:p>
        </w:tc>
        <w:tc>
          <w:tcPr>
            <w:tcW w:w="960" w:type="dxa"/>
            <w:tcBorders>
              <w:top w:val="nil"/>
              <w:left w:val="nil"/>
              <w:bottom w:val="single" w:sz="4" w:space="0" w:color="auto"/>
              <w:right w:val="single" w:sz="4" w:space="0" w:color="auto"/>
            </w:tcBorders>
            <w:shd w:val="clear" w:color="auto" w:fill="auto"/>
            <w:noWrap/>
            <w:vAlign w:val="center"/>
            <w:hideMark/>
          </w:tcPr>
          <w:p w14:paraId="3437D30C" w14:textId="77777777" w:rsidR="00110877" w:rsidRPr="00110877" w:rsidRDefault="00110877" w:rsidP="00112760">
            <w:pPr>
              <w:jc w:val="center"/>
              <w:rPr>
                <w:rFonts w:ascii="Calibri" w:hAnsi="Calibri"/>
                <w:color w:val="000000"/>
                <w:sz w:val="20"/>
                <w:szCs w:val="20"/>
                <w:lang w:eastAsia="en-US"/>
              </w:rPr>
            </w:pPr>
            <w:r w:rsidRPr="00110877">
              <w:rPr>
                <w:rFonts w:ascii="Calibri" w:hAnsi="Calibri"/>
                <w:color w:val="000000"/>
                <w:sz w:val="20"/>
                <w:szCs w:val="20"/>
                <w:lang w:eastAsia="en-US"/>
              </w:rPr>
              <w:t>36</w:t>
            </w:r>
          </w:p>
        </w:tc>
        <w:tc>
          <w:tcPr>
            <w:tcW w:w="960" w:type="dxa"/>
            <w:tcBorders>
              <w:top w:val="nil"/>
              <w:left w:val="nil"/>
              <w:bottom w:val="single" w:sz="4" w:space="0" w:color="auto"/>
              <w:right w:val="single" w:sz="4" w:space="0" w:color="auto"/>
            </w:tcBorders>
            <w:shd w:val="clear" w:color="auto" w:fill="auto"/>
            <w:noWrap/>
            <w:vAlign w:val="center"/>
            <w:hideMark/>
          </w:tcPr>
          <w:p w14:paraId="5CA83346" w14:textId="77777777" w:rsidR="00110877" w:rsidRPr="00110877" w:rsidRDefault="00110877" w:rsidP="00112760">
            <w:pPr>
              <w:jc w:val="center"/>
              <w:rPr>
                <w:rFonts w:ascii="Calibri" w:hAnsi="Calibri"/>
                <w:color w:val="000000"/>
                <w:sz w:val="20"/>
                <w:szCs w:val="20"/>
                <w:lang w:eastAsia="en-US"/>
              </w:rPr>
            </w:pPr>
            <w:r w:rsidRPr="00110877">
              <w:rPr>
                <w:rFonts w:ascii="Calibri" w:hAnsi="Calibri"/>
                <w:color w:val="000000"/>
                <w:sz w:val="20"/>
                <w:szCs w:val="20"/>
                <w:lang w:eastAsia="en-US"/>
              </w:rPr>
              <w:t>34</w:t>
            </w:r>
          </w:p>
        </w:tc>
        <w:tc>
          <w:tcPr>
            <w:tcW w:w="960" w:type="dxa"/>
            <w:tcBorders>
              <w:top w:val="nil"/>
              <w:left w:val="nil"/>
              <w:bottom w:val="single" w:sz="4" w:space="0" w:color="auto"/>
              <w:right w:val="single" w:sz="8" w:space="0" w:color="auto"/>
            </w:tcBorders>
            <w:shd w:val="clear" w:color="auto" w:fill="auto"/>
            <w:noWrap/>
            <w:vAlign w:val="center"/>
            <w:hideMark/>
          </w:tcPr>
          <w:p w14:paraId="3BC3DBF2" w14:textId="77777777" w:rsidR="00110877" w:rsidRPr="00110877" w:rsidRDefault="00110877" w:rsidP="00112760">
            <w:pPr>
              <w:jc w:val="center"/>
              <w:rPr>
                <w:rFonts w:ascii="Calibri" w:hAnsi="Calibri"/>
                <w:color w:val="000000"/>
                <w:sz w:val="20"/>
                <w:szCs w:val="20"/>
                <w:lang w:eastAsia="en-US"/>
              </w:rPr>
            </w:pPr>
            <w:r w:rsidRPr="00110877">
              <w:rPr>
                <w:rFonts w:ascii="Calibri" w:hAnsi="Calibri"/>
                <w:color w:val="000000"/>
                <w:sz w:val="20"/>
                <w:szCs w:val="20"/>
                <w:lang w:eastAsia="en-US"/>
              </w:rPr>
              <w:t>33</w:t>
            </w:r>
          </w:p>
        </w:tc>
      </w:tr>
    </w:tbl>
    <w:p w14:paraId="0B2047F3" w14:textId="6AE3B13D" w:rsidR="00837E89" w:rsidRDefault="005878C2" w:rsidP="00837E89">
      <w:pPr>
        <w:jc w:val="both"/>
        <w:rPr>
          <w:rFonts w:ascii="Arial" w:hAnsi="Arial" w:cs="Arial"/>
          <w:sz w:val="20"/>
          <w:szCs w:val="20"/>
        </w:rPr>
      </w:pPr>
      <w:r>
        <w:rPr>
          <w:rFonts w:ascii="Arial" w:hAnsi="Arial" w:cs="Arial"/>
          <w:sz w:val="20"/>
          <w:szCs w:val="20"/>
        </w:rPr>
        <w:t xml:space="preserve">  </w:t>
      </w:r>
    </w:p>
    <w:p w14:paraId="3D2650EB" w14:textId="20DA77F6" w:rsidR="00110877" w:rsidRDefault="00110877" w:rsidP="00FD38AD">
      <w:pPr>
        <w:spacing w:after="120"/>
        <w:jc w:val="center"/>
        <w:rPr>
          <w:rFonts w:ascii="Arial" w:hAnsi="Arial" w:cs="Arial"/>
          <w:b/>
          <w:sz w:val="20"/>
          <w:szCs w:val="20"/>
        </w:rPr>
      </w:pPr>
      <w:r w:rsidRPr="00110877">
        <w:rPr>
          <w:rFonts w:ascii="Arial" w:hAnsi="Arial" w:cs="Arial"/>
          <w:b/>
          <w:sz w:val="20"/>
          <w:szCs w:val="20"/>
        </w:rPr>
        <w:t>Table 2-</w:t>
      </w:r>
      <w:r>
        <w:rPr>
          <w:rFonts w:ascii="Arial" w:hAnsi="Arial" w:cs="Arial"/>
          <w:b/>
          <w:sz w:val="20"/>
          <w:szCs w:val="20"/>
        </w:rPr>
        <w:t>2</w:t>
      </w:r>
      <w:r w:rsidRPr="00110877">
        <w:rPr>
          <w:rFonts w:ascii="Arial" w:hAnsi="Arial" w:cs="Arial"/>
          <w:b/>
          <w:sz w:val="20"/>
          <w:szCs w:val="20"/>
        </w:rPr>
        <w:t xml:space="preserve"> </w:t>
      </w:r>
      <w:r>
        <w:rPr>
          <w:rFonts w:ascii="Arial" w:hAnsi="Arial" w:cs="Arial"/>
          <w:b/>
          <w:sz w:val="20"/>
          <w:szCs w:val="20"/>
        </w:rPr>
        <w:t>UL 2</w:t>
      </w:r>
      <w:r w:rsidRPr="00110877">
        <w:rPr>
          <w:rFonts w:ascii="Arial" w:hAnsi="Arial" w:cs="Arial"/>
          <w:b/>
          <w:sz w:val="20"/>
          <w:szCs w:val="20"/>
          <w:vertAlign w:val="superscript"/>
        </w:rPr>
        <w:t>nd</w:t>
      </w:r>
      <w:r>
        <w:rPr>
          <w:rFonts w:ascii="Arial" w:hAnsi="Arial" w:cs="Arial"/>
          <w:b/>
          <w:sz w:val="20"/>
          <w:szCs w:val="20"/>
        </w:rPr>
        <w:t xml:space="preserve"> harmonic s</w:t>
      </w:r>
      <w:r w:rsidRPr="00110877">
        <w:rPr>
          <w:rFonts w:ascii="Arial" w:hAnsi="Arial" w:cs="Arial"/>
          <w:b/>
          <w:sz w:val="20"/>
          <w:szCs w:val="20"/>
        </w:rPr>
        <w:t>ide-lobe attenuation requirement</w:t>
      </w:r>
      <w:r>
        <w:rPr>
          <w:rFonts w:ascii="Arial" w:hAnsi="Arial" w:cs="Arial"/>
          <w:b/>
          <w:sz w:val="20"/>
          <w:szCs w:val="20"/>
        </w:rPr>
        <w:t>s</w:t>
      </w:r>
      <w:r w:rsidRPr="00110877">
        <w:rPr>
          <w:rFonts w:ascii="Arial" w:hAnsi="Arial" w:cs="Arial"/>
          <w:b/>
          <w:sz w:val="20"/>
          <w:szCs w:val="20"/>
        </w:rPr>
        <w:t xml:space="preserve"> for different UL </w:t>
      </w:r>
      <w:r>
        <w:rPr>
          <w:rFonts w:ascii="Arial" w:hAnsi="Arial" w:cs="Arial"/>
          <w:b/>
          <w:sz w:val="20"/>
          <w:szCs w:val="20"/>
        </w:rPr>
        <w:t>ca</w:t>
      </w:r>
      <w:r w:rsidR="008772B6">
        <w:rPr>
          <w:rFonts w:ascii="Arial" w:hAnsi="Arial" w:cs="Arial"/>
          <w:b/>
          <w:sz w:val="20"/>
          <w:szCs w:val="20"/>
        </w:rPr>
        <w:t>rr</w:t>
      </w:r>
      <w:r>
        <w:rPr>
          <w:rFonts w:ascii="Arial" w:hAnsi="Arial" w:cs="Arial"/>
          <w:b/>
          <w:sz w:val="20"/>
          <w:szCs w:val="20"/>
        </w:rPr>
        <w:t xml:space="preserve">ier </w:t>
      </w:r>
      <w:r w:rsidRPr="00110877">
        <w:rPr>
          <w:rFonts w:ascii="Arial" w:hAnsi="Arial" w:cs="Arial"/>
          <w:b/>
          <w:sz w:val="20"/>
          <w:szCs w:val="20"/>
        </w:rPr>
        <w:t>bandwidth</w:t>
      </w:r>
    </w:p>
    <w:p w14:paraId="58F654D6" w14:textId="77777777" w:rsidR="00FD38AD" w:rsidRDefault="00110877" w:rsidP="00110877">
      <w:pPr>
        <w:spacing w:after="120"/>
        <w:jc w:val="both"/>
        <w:rPr>
          <w:rFonts w:ascii="Arial" w:hAnsi="Arial" w:cs="Arial"/>
          <w:sz w:val="20"/>
          <w:szCs w:val="20"/>
        </w:rPr>
      </w:pPr>
      <w:r>
        <w:rPr>
          <w:rFonts w:ascii="Arial" w:hAnsi="Arial" w:cs="Arial"/>
          <w:sz w:val="20"/>
          <w:szCs w:val="20"/>
        </w:rPr>
        <w:lastRenderedPageBreak/>
        <w:t>The above requirements would translate into the frequency exclusion range</w:t>
      </w:r>
      <w:r w:rsidR="008772B6">
        <w:rPr>
          <w:rFonts w:ascii="Arial" w:hAnsi="Arial" w:cs="Arial"/>
          <w:sz w:val="20"/>
          <w:szCs w:val="20"/>
        </w:rPr>
        <w:t>s</w:t>
      </w:r>
      <w:r>
        <w:rPr>
          <w:rFonts w:ascii="Arial" w:hAnsi="Arial" w:cs="Arial"/>
          <w:sz w:val="20"/>
          <w:szCs w:val="20"/>
        </w:rPr>
        <w:t xml:space="preserve"> </w:t>
      </w:r>
      <w:r w:rsidR="008772B6">
        <w:rPr>
          <w:rFonts w:ascii="Arial" w:hAnsi="Arial" w:cs="Arial"/>
          <w:sz w:val="20"/>
          <w:szCs w:val="20"/>
        </w:rPr>
        <w:t xml:space="preserve">as summarized in Table 2-3 </w:t>
      </w:r>
      <w:r>
        <w:rPr>
          <w:rFonts w:ascii="Arial" w:hAnsi="Arial" w:cs="Arial"/>
          <w:sz w:val="20"/>
          <w:szCs w:val="20"/>
        </w:rPr>
        <w:t xml:space="preserve">for DL carrier </w:t>
      </w:r>
      <w:r w:rsidR="008772B6">
        <w:rPr>
          <w:rFonts w:ascii="Arial" w:hAnsi="Arial" w:cs="Arial"/>
          <w:sz w:val="20"/>
          <w:szCs w:val="20"/>
        </w:rPr>
        <w:t>where REFSENS impact is expected to be more than 1 dB.</w:t>
      </w:r>
    </w:p>
    <w:p w14:paraId="21065F2E" w14:textId="5321F665" w:rsidR="00110877" w:rsidRDefault="008772B6" w:rsidP="00FD38AD">
      <w:pPr>
        <w:jc w:val="both"/>
        <w:rPr>
          <w:rFonts w:ascii="Arial" w:hAnsi="Arial" w:cs="Arial"/>
          <w:sz w:val="20"/>
          <w:szCs w:val="20"/>
        </w:rPr>
      </w:pPr>
      <w:r>
        <w:rPr>
          <w:rFonts w:ascii="Arial" w:hAnsi="Arial" w:cs="Arial"/>
          <w:sz w:val="20"/>
          <w:szCs w:val="20"/>
        </w:rPr>
        <w:t xml:space="preserve"> </w:t>
      </w:r>
      <w:r w:rsidR="00110877">
        <w:rPr>
          <w:rFonts w:ascii="Arial" w:hAnsi="Arial" w:cs="Arial"/>
          <w:sz w:val="20"/>
          <w:szCs w:val="20"/>
        </w:rPr>
        <w:t xml:space="preserve"> </w:t>
      </w:r>
    </w:p>
    <w:tbl>
      <w:tblPr>
        <w:tblW w:w="4800" w:type="dxa"/>
        <w:jc w:val="center"/>
        <w:tblLook w:val="04A0" w:firstRow="1" w:lastRow="0" w:firstColumn="1" w:lastColumn="0" w:noHBand="0" w:noVBand="1"/>
      </w:tblPr>
      <w:tblGrid>
        <w:gridCol w:w="960"/>
        <w:gridCol w:w="960"/>
        <w:gridCol w:w="960"/>
        <w:gridCol w:w="960"/>
        <w:gridCol w:w="960"/>
      </w:tblGrid>
      <w:tr w:rsidR="00FD38AD" w:rsidRPr="00FD38AD" w14:paraId="67CB3BAB" w14:textId="77777777" w:rsidTr="00FD38AD">
        <w:trPr>
          <w:trHeight w:val="288"/>
          <w:jc w:val="center"/>
        </w:trPr>
        <w:tc>
          <w:tcPr>
            <w:tcW w:w="960" w:type="dxa"/>
            <w:tcBorders>
              <w:top w:val="single" w:sz="8" w:space="0" w:color="auto"/>
              <w:left w:val="single" w:sz="8" w:space="0" w:color="auto"/>
              <w:bottom w:val="double" w:sz="6" w:space="0" w:color="auto"/>
              <w:right w:val="double" w:sz="6" w:space="0" w:color="auto"/>
            </w:tcBorders>
            <w:shd w:val="clear" w:color="auto" w:fill="auto"/>
            <w:noWrap/>
            <w:vAlign w:val="center"/>
            <w:hideMark/>
          </w:tcPr>
          <w:p w14:paraId="1805C424" w14:textId="77777777" w:rsidR="00FD38AD" w:rsidRPr="00FD38AD" w:rsidRDefault="00FD38AD" w:rsidP="00112760">
            <w:pPr>
              <w:jc w:val="center"/>
              <w:rPr>
                <w:rFonts w:ascii="Calibri" w:hAnsi="Calibri"/>
                <w:color w:val="000000"/>
                <w:sz w:val="20"/>
                <w:szCs w:val="20"/>
                <w:lang w:eastAsia="en-US"/>
              </w:rPr>
            </w:pPr>
            <w:r w:rsidRPr="00FD38AD">
              <w:rPr>
                <w:rFonts w:ascii="Calibri" w:hAnsi="Calibri"/>
                <w:color w:val="000000"/>
                <w:sz w:val="20"/>
                <w:szCs w:val="20"/>
                <w:lang w:eastAsia="en-US"/>
              </w:rPr>
              <w:t> MHz</w:t>
            </w:r>
          </w:p>
        </w:tc>
        <w:tc>
          <w:tcPr>
            <w:tcW w:w="960" w:type="dxa"/>
            <w:tcBorders>
              <w:top w:val="single" w:sz="8" w:space="0" w:color="auto"/>
              <w:left w:val="nil"/>
              <w:bottom w:val="double" w:sz="6" w:space="0" w:color="auto"/>
              <w:right w:val="single" w:sz="4" w:space="0" w:color="auto"/>
            </w:tcBorders>
            <w:shd w:val="clear" w:color="auto" w:fill="auto"/>
            <w:noWrap/>
            <w:vAlign w:val="center"/>
            <w:hideMark/>
          </w:tcPr>
          <w:p w14:paraId="304269A1" w14:textId="77777777" w:rsidR="00FD38AD" w:rsidRPr="00FD38AD" w:rsidRDefault="00FD38AD" w:rsidP="00112760">
            <w:pPr>
              <w:jc w:val="center"/>
              <w:rPr>
                <w:rFonts w:ascii="Calibri" w:hAnsi="Calibri"/>
                <w:color w:val="000000"/>
                <w:sz w:val="20"/>
                <w:szCs w:val="20"/>
                <w:lang w:eastAsia="en-US"/>
              </w:rPr>
            </w:pPr>
            <w:r w:rsidRPr="00FD38AD">
              <w:rPr>
                <w:rFonts w:ascii="Calibri" w:hAnsi="Calibri"/>
                <w:color w:val="000000"/>
                <w:sz w:val="20"/>
                <w:szCs w:val="20"/>
                <w:lang w:eastAsia="en-US"/>
              </w:rPr>
              <w:t>5 MHz</w:t>
            </w:r>
          </w:p>
        </w:tc>
        <w:tc>
          <w:tcPr>
            <w:tcW w:w="960" w:type="dxa"/>
            <w:tcBorders>
              <w:top w:val="single" w:sz="8" w:space="0" w:color="auto"/>
              <w:left w:val="nil"/>
              <w:bottom w:val="double" w:sz="6" w:space="0" w:color="auto"/>
              <w:right w:val="single" w:sz="4" w:space="0" w:color="auto"/>
            </w:tcBorders>
            <w:shd w:val="clear" w:color="auto" w:fill="auto"/>
            <w:noWrap/>
            <w:vAlign w:val="center"/>
            <w:hideMark/>
          </w:tcPr>
          <w:p w14:paraId="7EDB0313" w14:textId="77777777" w:rsidR="00FD38AD" w:rsidRPr="00FD38AD" w:rsidRDefault="00FD38AD" w:rsidP="00112760">
            <w:pPr>
              <w:jc w:val="center"/>
              <w:rPr>
                <w:rFonts w:ascii="Calibri" w:hAnsi="Calibri"/>
                <w:color w:val="000000"/>
                <w:sz w:val="20"/>
                <w:szCs w:val="20"/>
                <w:lang w:eastAsia="en-US"/>
              </w:rPr>
            </w:pPr>
            <w:r w:rsidRPr="00FD38AD">
              <w:rPr>
                <w:rFonts w:ascii="Calibri" w:hAnsi="Calibri"/>
                <w:color w:val="000000"/>
                <w:sz w:val="20"/>
                <w:szCs w:val="20"/>
                <w:lang w:eastAsia="en-US"/>
              </w:rPr>
              <w:t>10 MHz</w:t>
            </w:r>
          </w:p>
        </w:tc>
        <w:tc>
          <w:tcPr>
            <w:tcW w:w="960" w:type="dxa"/>
            <w:tcBorders>
              <w:top w:val="single" w:sz="8" w:space="0" w:color="auto"/>
              <w:left w:val="nil"/>
              <w:bottom w:val="double" w:sz="6" w:space="0" w:color="auto"/>
              <w:right w:val="single" w:sz="4" w:space="0" w:color="auto"/>
            </w:tcBorders>
            <w:shd w:val="clear" w:color="auto" w:fill="auto"/>
            <w:noWrap/>
            <w:vAlign w:val="center"/>
            <w:hideMark/>
          </w:tcPr>
          <w:p w14:paraId="3311FBF2" w14:textId="77777777" w:rsidR="00FD38AD" w:rsidRPr="00FD38AD" w:rsidRDefault="00FD38AD" w:rsidP="00112760">
            <w:pPr>
              <w:jc w:val="center"/>
              <w:rPr>
                <w:rFonts w:ascii="Calibri" w:hAnsi="Calibri"/>
                <w:color w:val="000000"/>
                <w:sz w:val="20"/>
                <w:szCs w:val="20"/>
                <w:lang w:eastAsia="en-US"/>
              </w:rPr>
            </w:pPr>
            <w:r w:rsidRPr="00FD38AD">
              <w:rPr>
                <w:rFonts w:ascii="Calibri" w:hAnsi="Calibri"/>
                <w:color w:val="000000"/>
                <w:sz w:val="20"/>
                <w:szCs w:val="20"/>
                <w:lang w:eastAsia="en-US"/>
              </w:rPr>
              <w:t>15 MHz</w:t>
            </w:r>
          </w:p>
        </w:tc>
        <w:tc>
          <w:tcPr>
            <w:tcW w:w="960" w:type="dxa"/>
            <w:tcBorders>
              <w:top w:val="single" w:sz="8" w:space="0" w:color="auto"/>
              <w:left w:val="nil"/>
              <w:bottom w:val="double" w:sz="6" w:space="0" w:color="auto"/>
              <w:right w:val="single" w:sz="8" w:space="0" w:color="auto"/>
            </w:tcBorders>
            <w:shd w:val="clear" w:color="auto" w:fill="auto"/>
            <w:noWrap/>
            <w:vAlign w:val="center"/>
            <w:hideMark/>
          </w:tcPr>
          <w:p w14:paraId="53FB391F" w14:textId="77777777" w:rsidR="00FD38AD" w:rsidRPr="00FD38AD" w:rsidRDefault="00FD38AD" w:rsidP="00112760">
            <w:pPr>
              <w:jc w:val="center"/>
              <w:rPr>
                <w:rFonts w:ascii="Calibri" w:hAnsi="Calibri"/>
                <w:color w:val="000000"/>
                <w:sz w:val="20"/>
                <w:szCs w:val="20"/>
                <w:lang w:eastAsia="en-US"/>
              </w:rPr>
            </w:pPr>
            <w:r w:rsidRPr="00FD38AD">
              <w:rPr>
                <w:rFonts w:ascii="Calibri" w:hAnsi="Calibri"/>
                <w:color w:val="000000"/>
                <w:sz w:val="20"/>
                <w:szCs w:val="20"/>
                <w:lang w:eastAsia="en-US"/>
              </w:rPr>
              <w:t>20 MHz</w:t>
            </w:r>
          </w:p>
        </w:tc>
      </w:tr>
      <w:tr w:rsidR="00FD38AD" w:rsidRPr="00FD38AD" w14:paraId="484AAECA" w14:textId="77777777" w:rsidTr="00FD38AD">
        <w:trPr>
          <w:trHeight w:val="288"/>
          <w:jc w:val="center"/>
        </w:trPr>
        <w:tc>
          <w:tcPr>
            <w:tcW w:w="960" w:type="dxa"/>
            <w:tcBorders>
              <w:top w:val="nil"/>
              <w:left w:val="single" w:sz="8" w:space="0" w:color="auto"/>
              <w:bottom w:val="single" w:sz="4" w:space="0" w:color="auto"/>
              <w:right w:val="double" w:sz="6" w:space="0" w:color="auto"/>
            </w:tcBorders>
            <w:shd w:val="clear" w:color="auto" w:fill="auto"/>
            <w:noWrap/>
            <w:vAlign w:val="center"/>
            <w:hideMark/>
          </w:tcPr>
          <w:p w14:paraId="7ABCEE0D" w14:textId="682F20DA" w:rsidR="00FD38AD" w:rsidRPr="00FD38AD" w:rsidRDefault="00FD38AD" w:rsidP="00FD38AD">
            <w:pPr>
              <w:jc w:val="center"/>
              <w:rPr>
                <w:rFonts w:ascii="Calibri" w:hAnsi="Calibri"/>
                <w:color w:val="000000"/>
                <w:sz w:val="20"/>
                <w:szCs w:val="20"/>
                <w:lang w:eastAsia="en-US"/>
              </w:rPr>
            </w:pPr>
            <w:r w:rsidRPr="00FD38AD">
              <w:rPr>
                <w:rFonts w:ascii="Calibri" w:hAnsi="Calibri"/>
                <w:color w:val="000000"/>
                <w:sz w:val="20"/>
                <w:szCs w:val="20"/>
                <w:lang w:eastAsia="en-US"/>
              </w:rPr>
              <w:t>2</w:t>
            </w:r>
            <w:r w:rsidRPr="00FD38AD">
              <w:rPr>
                <w:rFonts w:ascii="Calibri" w:hAnsi="Calibri"/>
                <w:color w:val="000000"/>
                <w:sz w:val="20"/>
                <w:szCs w:val="20"/>
                <w:vertAlign w:val="superscript"/>
                <w:lang w:eastAsia="en-US"/>
              </w:rPr>
              <w:t>nd</w:t>
            </w:r>
          </w:p>
        </w:tc>
        <w:tc>
          <w:tcPr>
            <w:tcW w:w="960" w:type="dxa"/>
            <w:tcBorders>
              <w:top w:val="nil"/>
              <w:left w:val="nil"/>
              <w:bottom w:val="single" w:sz="4" w:space="0" w:color="auto"/>
              <w:right w:val="single" w:sz="4" w:space="0" w:color="auto"/>
            </w:tcBorders>
            <w:shd w:val="clear" w:color="auto" w:fill="auto"/>
            <w:noWrap/>
            <w:vAlign w:val="center"/>
            <w:hideMark/>
          </w:tcPr>
          <w:p w14:paraId="3D056E3F" w14:textId="77777777" w:rsidR="00FD38AD" w:rsidRPr="00FD38AD" w:rsidRDefault="00FD38AD" w:rsidP="00112760">
            <w:pPr>
              <w:jc w:val="center"/>
              <w:rPr>
                <w:rFonts w:ascii="Calibri" w:hAnsi="Calibri"/>
                <w:color w:val="000000"/>
                <w:sz w:val="20"/>
                <w:szCs w:val="20"/>
                <w:lang w:eastAsia="en-US"/>
              </w:rPr>
            </w:pPr>
            <w:r w:rsidRPr="00FD38AD">
              <w:rPr>
                <w:rFonts w:ascii="Calibri" w:hAnsi="Calibri"/>
                <w:color w:val="000000"/>
                <w:sz w:val="20"/>
                <w:szCs w:val="20"/>
                <w:lang w:eastAsia="en-US"/>
              </w:rPr>
              <w:t>30</w:t>
            </w:r>
          </w:p>
        </w:tc>
        <w:tc>
          <w:tcPr>
            <w:tcW w:w="960" w:type="dxa"/>
            <w:tcBorders>
              <w:top w:val="nil"/>
              <w:left w:val="nil"/>
              <w:bottom w:val="single" w:sz="4" w:space="0" w:color="auto"/>
              <w:right w:val="single" w:sz="4" w:space="0" w:color="auto"/>
            </w:tcBorders>
            <w:shd w:val="clear" w:color="auto" w:fill="auto"/>
            <w:noWrap/>
            <w:vAlign w:val="center"/>
            <w:hideMark/>
          </w:tcPr>
          <w:p w14:paraId="146334BD" w14:textId="77777777" w:rsidR="00FD38AD" w:rsidRPr="00FD38AD" w:rsidRDefault="00FD38AD" w:rsidP="00112760">
            <w:pPr>
              <w:jc w:val="center"/>
              <w:rPr>
                <w:rFonts w:ascii="Calibri" w:hAnsi="Calibri"/>
                <w:color w:val="000000"/>
                <w:sz w:val="20"/>
                <w:szCs w:val="20"/>
                <w:lang w:eastAsia="en-US"/>
              </w:rPr>
            </w:pPr>
            <w:r w:rsidRPr="00FD38AD">
              <w:rPr>
                <w:rFonts w:ascii="Calibri" w:hAnsi="Calibri"/>
                <w:color w:val="000000"/>
                <w:sz w:val="20"/>
                <w:szCs w:val="20"/>
                <w:lang w:eastAsia="en-US"/>
              </w:rPr>
              <w:t>55</w:t>
            </w:r>
          </w:p>
        </w:tc>
        <w:tc>
          <w:tcPr>
            <w:tcW w:w="960" w:type="dxa"/>
            <w:tcBorders>
              <w:top w:val="nil"/>
              <w:left w:val="nil"/>
              <w:bottom w:val="single" w:sz="4" w:space="0" w:color="auto"/>
              <w:right w:val="single" w:sz="4" w:space="0" w:color="auto"/>
            </w:tcBorders>
            <w:shd w:val="clear" w:color="auto" w:fill="auto"/>
            <w:noWrap/>
            <w:vAlign w:val="center"/>
            <w:hideMark/>
          </w:tcPr>
          <w:p w14:paraId="3CEB05EF" w14:textId="77777777" w:rsidR="00FD38AD" w:rsidRPr="00FD38AD" w:rsidRDefault="00FD38AD" w:rsidP="00112760">
            <w:pPr>
              <w:jc w:val="center"/>
              <w:rPr>
                <w:rFonts w:ascii="Calibri" w:hAnsi="Calibri"/>
                <w:color w:val="000000"/>
                <w:sz w:val="20"/>
                <w:szCs w:val="20"/>
                <w:lang w:eastAsia="en-US"/>
              </w:rPr>
            </w:pPr>
            <w:r w:rsidRPr="00FD38AD">
              <w:rPr>
                <w:rFonts w:ascii="Calibri" w:hAnsi="Calibri"/>
                <w:color w:val="000000"/>
                <w:sz w:val="20"/>
                <w:szCs w:val="20"/>
                <w:lang w:eastAsia="en-US"/>
              </w:rPr>
              <w:t>80</w:t>
            </w:r>
          </w:p>
        </w:tc>
        <w:tc>
          <w:tcPr>
            <w:tcW w:w="960" w:type="dxa"/>
            <w:tcBorders>
              <w:top w:val="nil"/>
              <w:left w:val="nil"/>
              <w:bottom w:val="single" w:sz="4" w:space="0" w:color="auto"/>
              <w:right w:val="single" w:sz="8" w:space="0" w:color="auto"/>
            </w:tcBorders>
            <w:shd w:val="clear" w:color="auto" w:fill="auto"/>
            <w:noWrap/>
            <w:vAlign w:val="center"/>
            <w:hideMark/>
          </w:tcPr>
          <w:p w14:paraId="1F4F8269" w14:textId="77777777" w:rsidR="00FD38AD" w:rsidRPr="00FD38AD" w:rsidRDefault="00FD38AD" w:rsidP="00112760">
            <w:pPr>
              <w:jc w:val="center"/>
              <w:rPr>
                <w:rFonts w:ascii="Calibri" w:hAnsi="Calibri"/>
                <w:color w:val="000000"/>
                <w:sz w:val="20"/>
                <w:szCs w:val="20"/>
                <w:lang w:eastAsia="en-US"/>
              </w:rPr>
            </w:pPr>
            <w:r w:rsidRPr="00FD38AD">
              <w:rPr>
                <w:rFonts w:ascii="Calibri" w:hAnsi="Calibri"/>
                <w:color w:val="000000"/>
                <w:sz w:val="20"/>
                <w:szCs w:val="20"/>
                <w:lang w:eastAsia="en-US"/>
              </w:rPr>
              <w:t>110</w:t>
            </w:r>
          </w:p>
        </w:tc>
      </w:tr>
    </w:tbl>
    <w:p w14:paraId="6CDB63AD" w14:textId="77777777" w:rsidR="00110877" w:rsidRDefault="00110877" w:rsidP="00110877">
      <w:pPr>
        <w:jc w:val="center"/>
        <w:rPr>
          <w:rFonts w:ascii="Arial" w:hAnsi="Arial" w:cs="Arial"/>
          <w:sz w:val="20"/>
          <w:szCs w:val="20"/>
        </w:rPr>
      </w:pPr>
    </w:p>
    <w:p w14:paraId="1677FCC4" w14:textId="5995EBA6" w:rsidR="00FD38AD" w:rsidRDefault="00FD38AD" w:rsidP="00FD38AD">
      <w:pPr>
        <w:spacing w:after="120"/>
        <w:jc w:val="center"/>
        <w:rPr>
          <w:rFonts w:ascii="Arial" w:hAnsi="Arial" w:cs="Arial"/>
          <w:b/>
          <w:sz w:val="20"/>
          <w:szCs w:val="20"/>
        </w:rPr>
      </w:pPr>
      <w:r w:rsidRPr="00110877">
        <w:rPr>
          <w:rFonts w:ascii="Arial" w:hAnsi="Arial" w:cs="Arial"/>
          <w:b/>
          <w:sz w:val="20"/>
          <w:szCs w:val="20"/>
        </w:rPr>
        <w:t>Table 2-</w:t>
      </w:r>
      <w:r>
        <w:rPr>
          <w:rFonts w:ascii="Arial" w:hAnsi="Arial" w:cs="Arial"/>
          <w:b/>
          <w:sz w:val="20"/>
          <w:szCs w:val="20"/>
        </w:rPr>
        <w:t>3</w:t>
      </w:r>
      <w:r w:rsidRPr="00110877">
        <w:rPr>
          <w:rFonts w:ascii="Arial" w:hAnsi="Arial" w:cs="Arial"/>
          <w:b/>
          <w:sz w:val="20"/>
          <w:szCs w:val="20"/>
        </w:rPr>
        <w:t xml:space="preserve"> </w:t>
      </w:r>
      <w:r>
        <w:rPr>
          <w:rFonts w:ascii="Arial" w:hAnsi="Arial" w:cs="Arial"/>
          <w:b/>
          <w:sz w:val="20"/>
          <w:szCs w:val="20"/>
        </w:rPr>
        <w:t>Frequency exclusion range within which REFSENS impact is more than 1 dB</w:t>
      </w:r>
    </w:p>
    <w:p w14:paraId="100A53B7" w14:textId="77777777" w:rsidR="00FD38AD" w:rsidRDefault="00FD38AD" w:rsidP="00164E11">
      <w:pPr>
        <w:jc w:val="both"/>
        <w:rPr>
          <w:rFonts w:ascii="Arial" w:hAnsi="Arial" w:cs="Arial"/>
          <w:sz w:val="20"/>
          <w:szCs w:val="20"/>
        </w:rPr>
      </w:pPr>
    </w:p>
    <w:p w14:paraId="642A43BA" w14:textId="77777777" w:rsidR="00C72D77" w:rsidRDefault="00FD38AD" w:rsidP="00FD38AD">
      <w:pPr>
        <w:spacing w:after="120"/>
        <w:jc w:val="both"/>
        <w:rPr>
          <w:rFonts w:ascii="Arial" w:hAnsi="Arial" w:cs="Arial"/>
          <w:sz w:val="20"/>
          <w:szCs w:val="20"/>
        </w:rPr>
      </w:pPr>
      <w:r>
        <w:rPr>
          <w:rFonts w:ascii="Arial" w:hAnsi="Arial" w:cs="Arial"/>
          <w:sz w:val="20"/>
          <w:szCs w:val="20"/>
        </w:rPr>
        <w:t>Due to the relatively wide frequency exclusion ra</w:t>
      </w:r>
      <w:r w:rsidR="00164E11">
        <w:rPr>
          <w:rFonts w:ascii="Arial" w:hAnsi="Arial" w:cs="Arial"/>
          <w:sz w:val="20"/>
          <w:szCs w:val="20"/>
        </w:rPr>
        <w:t>nges</w:t>
      </w:r>
      <w:r>
        <w:rPr>
          <w:rFonts w:ascii="Arial" w:hAnsi="Arial" w:cs="Arial"/>
          <w:sz w:val="20"/>
          <w:szCs w:val="20"/>
        </w:rPr>
        <w:t xml:space="preserve">, </w:t>
      </w:r>
      <w:r w:rsidR="00164E11">
        <w:rPr>
          <w:rFonts w:ascii="Arial" w:hAnsi="Arial" w:cs="Arial"/>
          <w:sz w:val="20"/>
          <w:szCs w:val="20"/>
        </w:rPr>
        <w:t>there is a high probability for n75 and n76 DL carrier REFSENS to be affected by n28 UL 2</w:t>
      </w:r>
      <w:r w:rsidR="00164E11" w:rsidRPr="00164E11">
        <w:rPr>
          <w:rFonts w:ascii="Arial" w:hAnsi="Arial" w:cs="Arial"/>
          <w:sz w:val="20"/>
          <w:szCs w:val="20"/>
          <w:vertAlign w:val="superscript"/>
        </w:rPr>
        <w:t>nd</w:t>
      </w:r>
      <w:r w:rsidR="00164E11">
        <w:rPr>
          <w:rFonts w:ascii="Arial" w:hAnsi="Arial" w:cs="Arial"/>
          <w:sz w:val="20"/>
          <w:szCs w:val="20"/>
        </w:rPr>
        <w:t xml:space="preserve"> harmonic. The REFSENS impact level could range from sub</w:t>
      </w:r>
      <w:r w:rsidR="00C72D77">
        <w:rPr>
          <w:rFonts w:ascii="Arial" w:hAnsi="Arial" w:cs="Arial"/>
          <w:sz w:val="20"/>
          <w:szCs w:val="20"/>
        </w:rPr>
        <w:t>-1 dB to over 30 dB, depending on how much overlap of the UL 2</w:t>
      </w:r>
      <w:r w:rsidR="00C72D77" w:rsidRPr="00C72D77">
        <w:rPr>
          <w:rFonts w:ascii="Arial" w:hAnsi="Arial" w:cs="Arial"/>
          <w:sz w:val="20"/>
          <w:szCs w:val="20"/>
          <w:vertAlign w:val="superscript"/>
        </w:rPr>
        <w:t>nd</w:t>
      </w:r>
      <w:r w:rsidR="00C72D77">
        <w:rPr>
          <w:rFonts w:ascii="Arial" w:hAnsi="Arial" w:cs="Arial"/>
          <w:sz w:val="20"/>
          <w:szCs w:val="20"/>
        </w:rPr>
        <w:t xml:space="preserve"> harmonic (including the side-lobe) with the DL carrier. As a result, it would not be straightforward to specify the REFSENS requirements for the intended new FDD bands.</w:t>
      </w:r>
    </w:p>
    <w:p w14:paraId="5DE03154" w14:textId="77777777" w:rsidR="00C72D77" w:rsidRDefault="00C72D77" w:rsidP="00C72D77">
      <w:pPr>
        <w:jc w:val="both"/>
        <w:rPr>
          <w:rFonts w:ascii="Arial" w:hAnsi="Arial" w:cs="Arial"/>
          <w:sz w:val="20"/>
          <w:szCs w:val="20"/>
        </w:rPr>
      </w:pPr>
    </w:p>
    <w:p w14:paraId="7427F751" w14:textId="77777777" w:rsidR="00C72D77" w:rsidRPr="00A37220" w:rsidRDefault="00C72D77" w:rsidP="00FD38AD">
      <w:pPr>
        <w:spacing w:after="120"/>
        <w:jc w:val="both"/>
        <w:rPr>
          <w:rFonts w:ascii="Arial" w:hAnsi="Arial" w:cs="Arial"/>
          <w:i/>
          <w:iCs/>
          <w:sz w:val="20"/>
          <w:szCs w:val="20"/>
        </w:rPr>
      </w:pPr>
      <w:r w:rsidRPr="00A37220">
        <w:rPr>
          <w:rFonts w:ascii="Arial" w:hAnsi="Arial" w:cs="Arial"/>
          <w:b/>
          <w:bCs/>
          <w:i/>
          <w:iCs/>
          <w:sz w:val="20"/>
          <w:szCs w:val="20"/>
        </w:rPr>
        <w:t>Observation 1</w:t>
      </w:r>
      <w:r w:rsidRPr="00A37220">
        <w:rPr>
          <w:rFonts w:ascii="Arial" w:hAnsi="Arial" w:cs="Arial"/>
          <w:i/>
          <w:iCs/>
          <w:sz w:val="20"/>
          <w:szCs w:val="20"/>
        </w:rPr>
        <w:t>: For the FDD bands by combining n28 UL and n75/n76 DL, there is a high probability for n75 and n76 DL carrier REFSENS to be affected by n28 UL 2</w:t>
      </w:r>
      <w:r w:rsidRPr="00A37220">
        <w:rPr>
          <w:rFonts w:ascii="Arial" w:hAnsi="Arial" w:cs="Arial"/>
          <w:i/>
          <w:iCs/>
          <w:sz w:val="20"/>
          <w:szCs w:val="20"/>
          <w:vertAlign w:val="superscript"/>
        </w:rPr>
        <w:t>nd</w:t>
      </w:r>
      <w:r w:rsidRPr="00A37220">
        <w:rPr>
          <w:rFonts w:ascii="Arial" w:hAnsi="Arial" w:cs="Arial"/>
          <w:i/>
          <w:iCs/>
          <w:sz w:val="20"/>
          <w:szCs w:val="20"/>
        </w:rPr>
        <w:t xml:space="preserve"> harmonic.</w:t>
      </w:r>
    </w:p>
    <w:p w14:paraId="2840C5C2" w14:textId="77777777" w:rsidR="00C72D77" w:rsidRDefault="00C72D77" w:rsidP="00C72D77">
      <w:pPr>
        <w:jc w:val="both"/>
        <w:rPr>
          <w:rFonts w:ascii="Arial" w:hAnsi="Arial" w:cs="Arial"/>
          <w:sz w:val="20"/>
          <w:szCs w:val="20"/>
        </w:rPr>
      </w:pPr>
    </w:p>
    <w:p w14:paraId="171B56D0" w14:textId="77777777" w:rsidR="00C72D77" w:rsidRPr="00A37220" w:rsidRDefault="00C72D77" w:rsidP="00FD38AD">
      <w:pPr>
        <w:spacing w:after="120"/>
        <w:jc w:val="both"/>
        <w:rPr>
          <w:rFonts w:ascii="Arial" w:hAnsi="Arial" w:cs="Arial"/>
          <w:i/>
          <w:iCs/>
          <w:sz w:val="20"/>
          <w:szCs w:val="20"/>
        </w:rPr>
      </w:pPr>
      <w:r w:rsidRPr="00A37220">
        <w:rPr>
          <w:rFonts w:ascii="Arial" w:hAnsi="Arial" w:cs="Arial"/>
          <w:b/>
          <w:bCs/>
          <w:i/>
          <w:iCs/>
          <w:sz w:val="20"/>
          <w:szCs w:val="20"/>
        </w:rPr>
        <w:t>Observation 2</w:t>
      </w:r>
      <w:r w:rsidRPr="00A37220">
        <w:rPr>
          <w:rFonts w:ascii="Arial" w:hAnsi="Arial" w:cs="Arial"/>
          <w:i/>
          <w:iCs/>
          <w:sz w:val="20"/>
          <w:szCs w:val="20"/>
        </w:rPr>
        <w:t>: For the FDD bands by combining n28 UL and n75/n76 DL, the REFSENS impact level could range from sub-1 dB to over 30 dB, depending on how much overlap of the UL 2</w:t>
      </w:r>
      <w:r w:rsidRPr="00A37220">
        <w:rPr>
          <w:rFonts w:ascii="Arial" w:hAnsi="Arial" w:cs="Arial"/>
          <w:i/>
          <w:iCs/>
          <w:sz w:val="20"/>
          <w:szCs w:val="20"/>
          <w:vertAlign w:val="superscript"/>
        </w:rPr>
        <w:t>nd</w:t>
      </w:r>
      <w:r w:rsidRPr="00A37220">
        <w:rPr>
          <w:rFonts w:ascii="Arial" w:hAnsi="Arial" w:cs="Arial"/>
          <w:i/>
          <w:iCs/>
          <w:sz w:val="20"/>
          <w:szCs w:val="20"/>
        </w:rPr>
        <w:t xml:space="preserve"> harmonic (including the side-lobe) with the DL carrier.</w:t>
      </w:r>
    </w:p>
    <w:p w14:paraId="79A27F16" w14:textId="77777777" w:rsidR="00C72D77" w:rsidRDefault="00C72D77" w:rsidP="00C72D77">
      <w:pPr>
        <w:jc w:val="both"/>
        <w:rPr>
          <w:rFonts w:ascii="Arial" w:hAnsi="Arial" w:cs="Arial"/>
          <w:sz w:val="20"/>
          <w:szCs w:val="20"/>
        </w:rPr>
      </w:pPr>
    </w:p>
    <w:p w14:paraId="6B938665" w14:textId="77777777" w:rsidR="00C72D77" w:rsidRPr="00A37220" w:rsidRDefault="00C72D77" w:rsidP="00FD38AD">
      <w:pPr>
        <w:spacing w:after="120"/>
        <w:jc w:val="both"/>
        <w:rPr>
          <w:rFonts w:ascii="Arial" w:hAnsi="Arial" w:cs="Arial"/>
          <w:i/>
          <w:iCs/>
          <w:sz w:val="20"/>
          <w:szCs w:val="20"/>
        </w:rPr>
      </w:pPr>
      <w:r w:rsidRPr="00A37220">
        <w:rPr>
          <w:rFonts w:ascii="Arial" w:hAnsi="Arial" w:cs="Arial"/>
          <w:b/>
          <w:bCs/>
          <w:i/>
          <w:iCs/>
          <w:sz w:val="20"/>
          <w:szCs w:val="20"/>
        </w:rPr>
        <w:t>Observation 3</w:t>
      </w:r>
      <w:r w:rsidRPr="00A37220">
        <w:rPr>
          <w:rFonts w:ascii="Arial" w:hAnsi="Arial" w:cs="Arial"/>
          <w:i/>
          <w:iCs/>
          <w:sz w:val="20"/>
          <w:szCs w:val="20"/>
        </w:rPr>
        <w:t>: It would not be straightforward to specify the REFSENS requirements for the intended new FDD bands by combining n28 UL and n75/n76 DL.</w:t>
      </w:r>
    </w:p>
    <w:p w14:paraId="7719CDB4" w14:textId="77777777" w:rsidR="00C72D77" w:rsidRDefault="00C72D77" w:rsidP="00A37220">
      <w:pPr>
        <w:jc w:val="both"/>
        <w:rPr>
          <w:rFonts w:ascii="Arial" w:hAnsi="Arial" w:cs="Arial"/>
          <w:sz w:val="20"/>
          <w:szCs w:val="20"/>
        </w:rPr>
      </w:pPr>
    </w:p>
    <w:p w14:paraId="1CC89D3B" w14:textId="1EC7177B" w:rsidR="00A37220" w:rsidRDefault="00C72D77" w:rsidP="00FD38AD">
      <w:pPr>
        <w:spacing w:after="120"/>
        <w:jc w:val="both"/>
        <w:rPr>
          <w:rFonts w:ascii="Arial" w:hAnsi="Arial" w:cs="Arial"/>
          <w:bCs/>
          <w:sz w:val="20"/>
          <w:szCs w:val="20"/>
          <w:lang w:val="en-GB"/>
        </w:rPr>
      </w:pPr>
      <w:r>
        <w:rPr>
          <w:rFonts w:ascii="Arial" w:hAnsi="Arial" w:cs="Arial"/>
          <w:bCs/>
          <w:sz w:val="20"/>
          <w:szCs w:val="20"/>
          <w:lang w:val="en-GB"/>
        </w:rPr>
        <w:t xml:space="preserve">Since this type of self-interference in a single band is unprecedented in 3GPP, how to handle the REFSENS impact issue and specify the </w:t>
      </w:r>
      <w:r w:rsidR="00F45B3D">
        <w:rPr>
          <w:rFonts w:ascii="Arial" w:hAnsi="Arial" w:cs="Arial"/>
          <w:bCs/>
          <w:sz w:val="20"/>
          <w:szCs w:val="20"/>
          <w:lang w:val="en-GB"/>
        </w:rPr>
        <w:t xml:space="preserve">corresponding </w:t>
      </w:r>
      <w:r>
        <w:rPr>
          <w:rFonts w:ascii="Arial" w:hAnsi="Arial" w:cs="Arial"/>
          <w:bCs/>
          <w:sz w:val="20"/>
          <w:szCs w:val="20"/>
          <w:lang w:val="en-GB"/>
        </w:rPr>
        <w:t>requirement needs to be addressed.</w:t>
      </w:r>
    </w:p>
    <w:p w14:paraId="7C38EB55" w14:textId="77777777" w:rsidR="00A37220" w:rsidRDefault="00A37220" w:rsidP="00A37220">
      <w:pPr>
        <w:jc w:val="both"/>
        <w:rPr>
          <w:rFonts w:ascii="Arial" w:hAnsi="Arial" w:cs="Arial"/>
          <w:bCs/>
          <w:sz w:val="20"/>
          <w:szCs w:val="20"/>
          <w:lang w:val="en-GB"/>
        </w:rPr>
      </w:pPr>
    </w:p>
    <w:p w14:paraId="0336C3EC" w14:textId="60BBE8F8" w:rsidR="00FD38AD" w:rsidRPr="00A37220" w:rsidRDefault="00A37220" w:rsidP="00FD38AD">
      <w:pPr>
        <w:spacing w:after="120"/>
        <w:jc w:val="both"/>
        <w:rPr>
          <w:rFonts w:ascii="Arial" w:hAnsi="Arial" w:cs="Arial"/>
          <w:i/>
          <w:iCs/>
          <w:sz w:val="20"/>
          <w:szCs w:val="20"/>
        </w:rPr>
      </w:pPr>
      <w:r w:rsidRPr="00A37220">
        <w:rPr>
          <w:rFonts w:ascii="Arial" w:hAnsi="Arial" w:cs="Arial"/>
          <w:b/>
          <w:i/>
          <w:iCs/>
          <w:sz w:val="20"/>
          <w:szCs w:val="20"/>
          <w:lang w:val="en-GB"/>
        </w:rPr>
        <w:t>Proposal 3</w:t>
      </w:r>
      <w:r w:rsidRPr="00A37220">
        <w:rPr>
          <w:rFonts w:ascii="Arial" w:hAnsi="Arial" w:cs="Arial"/>
          <w:bCs/>
          <w:i/>
          <w:iCs/>
          <w:sz w:val="20"/>
          <w:szCs w:val="20"/>
          <w:lang w:val="en-GB"/>
        </w:rPr>
        <w:t xml:space="preserve">: For the intended new FDD bands </w:t>
      </w:r>
      <w:r w:rsidRPr="00A37220">
        <w:rPr>
          <w:rFonts w:ascii="Arial" w:hAnsi="Arial" w:cs="Arial"/>
          <w:i/>
          <w:iCs/>
          <w:sz w:val="20"/>
          <w:szCs w:val="20"/>
        </w:rPr>
        <w:t xml:space="preserve">by combining n28 UL and n75/n76 DL, how to </w:t>
      </w:r>
      <w:r w:rsidRPr="00A37220">
        <w:rPr>
          <w:rFonts w:ascii="Arial" w:hAnsi="Arial" w:cs="Arial"/>
          <w:bCs/>
          <w:i/>
          <w:iCs/>
          <w:sz w:val="20"/>
          <w:szCs w:val="20"/>
          <w:lang w:val="en-GB"/>
        </w:rPr>
        <w:t>handle the REFSENS impact caused by UL 2</w:t>
      </w:r>
      <w:r w:rsidRPr="00A37220">
        <w:rPr>
          <w:rFonts w:ascii="Arial" w:hAnsi="Arial" w:cs="Arial"/>
          <w:bCs/>
          <w:i/>
          <w:iCs/>
          <w:sz w:val="20"/>
          <w:szCs w:val="20"/>
          <w:vertAlign w:val="superscript"/>
          <w:lang w:val="en-GB"/>
        </w:rPr>
        <w:t>nd</w:t>
      </w:r>
      <w:r w:rsidRPr="00A37220">
        <w:rPr>
          <w:rFonts w:ascii="Arial" w:hAnsi="Arial" w:cs="Arial"/>
          <w:bCs/>
          <w:i/>
          <w:iCs/>
          <w:sz w:val="20"/>
          <w:szCs w:val="20"/>
          <w:lang w:val="en-GB"/>
        </w:rPr>
        <w:t xml:space="preserve"> harmonic and specify the corresponding requirement needs to be addressed.   </w:t>
      </w:r>
      <w:r w:rsidR="00C72D77" w:rsidRPr="00A37220">
        <w:rPr>
          <w:rFonts w:ascii="Arial" w:hAnsi="Arial" w:cs="Arial"/>
          <w:i/>
          <w:iCs/>
          <w:sz w:val="20"/>
          <w:szCs w:val="20"/>
        </w:rPr>
        <w:t xml:space="preserve">   </w:t>
      </w:r>
      <w:r w:rsidR="00164E11" w:rsidRPr="00A37220">
        <w:rPr>
          <w:rFonts w:ascii="Arial" w:hAnsi="Arial" w:cs="Arial"/>
          <w:i/>
          <w:iCs/>
          <w:sz w:val="20"/>
          <w:szCs w:val="20"/>
        </w:rPr>
        <w:t xml:space="preserve">      </w:t>
      </w:r>
    </w:p>
    <w:p w14:paraId="6C43EA5A" w14:textId="77777777" w:rsidR="00FD38AD" w:rsidRPr="00110877" w:rsidRDefault="00FD38AD" w:rsidP="00BC17DB">
      <w:pPr>
        <w:jc w:val="both"/>
        <w:rPr>
          <w:rFonts w:ascii="Arial" w:hAnsi="Arial" w:cs="Arial"/>
          <w:sz w:val="20"/>
          <w:szCs w:val="20"/>
        </w:rPr>
      </w:pPr>
    </w:p>
    <w:p w14:paraId="34C99636" w14:textId="669D9B1B" w:rsidR="008E7986" w:rsidRDefault="008E7986" w:rsidP="008E7986">
      <w:pPr>
        <w:pStyle w:val="Heading1"/>
      </w:pPr>
      <w:r>
        <w:t>3</w:t>
      </w:r>
      <w:r>
        <w:tab/>
        <w:t>Conclusion</w:t>
      </w:r>
    </w:p>
    <w:p w14:paraId="673660DA" w14:textId="77777777" w:rsidR="004768DA" w:rsidRPr="004F1ED6" w:rsidRDefault="004768DA" w:rsidP="004768DA">
      <w:pPr>
        <w:jc w:val="both"/>
        <w:rPr>
          <w:rFonts w:ascii="Arial" w:hAnsi="Arial" w:cs="Arial"/>
          <w:sz w:val="20"/>
          <w:szCs w:val="20"/>
        </w:rPr>
      </w:pPr>
    </w:p>
    <w:p w14:paraId="04AEBBF8" w14:textId="2F08099C" w:rsidR="006D7B72" w:rsidRPr="00BA50B0" w:rsidRDefault="000E7282" w:rsidP="00C358C6">
      <w:pPr>
        <w:spacing w:after="120"/>
        <w:jc w:val="both"/>
        <w:rPr>
          <w:rFonts w:ascii="Arial" w:hAnsi="Arial" w:cs="Arial"/>
          <w:bCs/>
          <w:sz w:val="20"/>
          <w:szCs w:val="20"/>
        </w:rPr>
      </w:pPr>
      <w:r>
        <w:rPr>
          <w:rFonts w:ascii="Arial" w:hAnsi="Arial" w:cs="Arial"/>
          <w:sz w:val="20"/>
          <w:szCs w:val="20"/>
        </w:rPr>
        <w:t xml:space="preserve">In this contribution, we </w:t>
      </w:r>
      <w:r w:rsidR="003F5112">
        <w:rPr>
          <w:rFonts w:ascii="Arial" w:hAnsi="Arial" w:cs="Arial"/>
          <w:sz w:val="20"/>
          <w:szCs w:val="20"/>
        </w:rPr>
        <w:t xml:space="preserve">raise three potential issues </w:t>
      </w:r>
      <w:r w:rsidR="00BC17DB">
        <w:rPr>
          <w:rFonts w:ascii="Arial" w:hAnsi="Arial" w:cs="Arial"/>
          <w:sz w:val="20"/>
          <w:szCs w:val="20"/>
        </w:rPr>
        <w:t>for the intended new FDD bands by combining n28 UL and n75/n76 DL</w:t>
      </w:r>
      <w:r w:rsidR="003F5112">
        <w:rPr>
          <w:rFonts w:ascii="Arial" w:hAnsi="Arial" w:cs="Arial"/>
          <w:sz w:val="20"/>
          <w:szCs w:val="20"/>
        </w:rPr>
        <w:t>, including whether CA_n28-n76 should be introduced first</w:t>
      </w:r>
      <w:r w:rsidR="00BC17DB">
        <w:rPr>
          <w:rFonts w:ascii="Arial" w:hAnsi="Arial" w:cs="Arial"/>
          <w:sz w:val="20"/>
          <w:szCs w:val="20"/>
        </w:rPr>
        <w:t xml:space="preserve"> before the normative work for the new frequency band with n76 DL</w:t>
      </w:r>
      <w:r w:rsidR="003F5112">
        <w:rPr>
          <w:rFonts w:ascii="Arial" w:hAnsi="Arial" w:cs="Arial"/>
          <w:sz w:val="20"/>
          <w:szCs w:val="20"/>
        </w:rPr>
        <w:t xml:space="preserve">, </w:t>
      </w:r>
      <w:r w:rsidR="00BC17DB">
        <w:rPr>
          <w:rFonts w:ascii="Arial" w:hAnsi="Arial" w:cs="Arial"/>
          <w:sz w:val="20"/>
          <w:szCs w:val="20"/>
        </w:rPr>
        <w:t xml:space="preserve">the inconsistency of n28 UL frequency range between CA_n28-n75 and the WID objective, and how to handle </w:t>
      </w:r>
      <w:r w:rsidR="00BC17DB" w:rsidRPr="00BC17DB">
        <w:rPr>
          <w:rFonts w:ascii="Arial" w:hAnsi="Arial" w:cs="Arial"/>
          <w:sz w:val="20"/>
          <w:szCs w:val="20"/>
        </w:rPr>
        <w:t>the REFSENS impact caused by UL 2</w:t>
      </w:r>
      <w:r w:rsidR="00BC17DB" w:rsidRPr="00BC17DB">
        <w:rPr>
          <w:rFonts w:ascii="Arial" w:hAnsi="Arial" w:cs="Arial"/>
          <w:sz w:val="20"/>
          <w:szCs w:val="20"/>
          <w:vertAlign w:val="superscript"/>
        </w:rPr>
        <w:t>nd</w:t>
      </w:r>
      <w:r w:rsidR="00BC17DB">
        <w:rPr>
          <w:rFonts w:ascii="Arial" w:hAnsi="Arial" w:cs="Arial"/>
          <w:sz w:val="20"/>
          <w:szCs w:val="20"/>
        </w:rPr>
        <w:t xml:space="preserve"> </w:t>
      </w:r>
      <w:r w:rsidR="00BC17DB" w:rsidRPr="00BC17DB">
        <w:rPr>
          <w:rFonts w:ascii="Arial" w:hAnsi="Arial" w:cs="Arial"/>
          <w:sz w:val="20"/>
          <w:szCs w:val="20"/>
        </w:rPr>
        <w:t>harmonic and specify the corresponding requirement</w:t>
      </w:r>
      <w:r w:rsidR="00BC17DB">
        <w:rPr>
          <w:rFonts w:ascii="Arial" w:hAnsi="Arial" w:cs="Arial"/>
          <w:sz w:val="20"/>
          <w:szCs w:val="20"/>
        </w:rPr>
        <w:t>.</w:t>
      </w:r>
      <w:r w:rsidR="003F5112">
        <w:rPr>
          <w:rFonts w:ascii="Arial" w:hAnsi="Arial" w:cs="Arial"/>
          <w:sz w:val="20"/>
          <w:szCs w:val="20"/>
        </w:rPr>
        <w:t xml:space="preserve"> </w:t>
      </w:r>
      <w:r w:rsidR="001B7504">
        <w:rPr>
          <w:rFonts w:ascii="Arial" w:hAnsi="Arial" w:cs="Arial"/>
          <w:sz w:val="20"/>
          <w:szCs w:val="20"/>
        </w:rPr>
        <w:t xml:space="preserve"> </w:t>
      </w:r>
    </w:p>
    <w:p w14:paraId="7D6CC181" w14:textId="50485AFD" w:rsidR="0064163A" w:rsidRPr="00EE683F" w:rsidRDefault="0064163A" w:rsidP="00EE683F">
      <w:pPr>
        <w:jc w:val="both"/>
        <w:rPr>
          <w:rFonts w:ascii="Arial" w:hAnsi="Arial" w:cs="Arial"/>
          <w:bCs/>
          <w:sz w:val="20"/>
          <w:szCs w:val="20"/>
        </w:rPr>
      </w:pPr>
    </w:p>
    <w:p w14:paraId="4A224162" w14:textId="77777777" w:rsidR="00BC17DB" w:rsidRDefault="00BC17DB" w:rsidP="00BC17DB">
      <w:pPr>
        <w:spacing w:after="120"/>
        <w:jc w:val="both"/>
        <w:rPr>
          <w:rFonts w:ascii="Arial" w:hAnsi="Arial" w:cs="Arial"/>
          <w:bCs/>
          <w:i/>
          <w:iCs/>
          <w:sz w:val="20"/>
          <w:szCs w:val="20"/>
          <w:lang w:val="en-GB"/>
        </w:rPr>
      </w:pPr>
      <w:r w:rsidRPr="003D2EF2">
        <w:rPr>
          <w:rFonts w:ascii="Arial" w:hAnsi="Arial" w:cs="Arial"/>
          <w:b/>
          <w:bCs/>
          <w:i/>
          <w:iCs/>
          <w:sz w:val="20"/>
          <w:szCs w:val="20"/>
        </w:rPr>
        <w:t>Proposal</w:t>
      </w:r>
      <w:r>
        <w:rPr>
          <w:rFonts w:ascii="Arial" w:hAnsi="Arial" w:cs="Arial"/>
          <w:b/>
          <w:bCs/>
          <w:i/>
          <w:iCs/>
          <w:sz w:val="20"/>
          <w:szCs w:val="20"/>
        </w:rPr>
        <w:t xml:space="preserve"> 1</w:t>
      </w:r>
      <w:r w:rsidRPr="003D2EF2">
        <w:rPr>
          <w:rFonts w:ascii="Arial" w:hAnsi="Arial" w:cs="Arial"/>
          <w:i/>
          <w:iCs/>
          <w:sz w:val="20"/>
          <w:szCs w:val="20"/>
        </w:rPr>
        <w:t xml:space="preserve">: </w:t>
      </w:r>
      <w:r>
        <w:rPr>
          <w:rFonts w:ascii="Arial" w:hAnsi="Arial" w:cs="Arial"/>
          <w:i/>
          <w:iCs/>
          <w:sz w:val="20"/>
          <w:szCs w:val="20"/>
        </w:rPr>
        <w:t xml:space="preserve">Clarification is needed on </w:t>
      </w:r>
      <w:r w:rsidRPr="00880CEC">
        <w:rPr>
          <w:rFonts w:ascii="Arial" w:hAnsi="Arial" w:cs="Arial"/>
          <w:bCs/>
          <w:i/>
          <w:iCs/>
          <w:sz w:val="20"/>
          <w:szCs w:val="20"/>
          <w:lang w:val="en-GB"/>
        </w:rPr>
        <w:t>whether CA_n28-n76 should be introduced first before the normative work for the corresponding FDD band can be started</w:t>
      </w:r>
      <w:r>
        <w:rPr>
          <w:rFonts w:ascii="Arial" w:hAnsi="Arial" w:cs="Arial"/>
          <w:bCs/>
          <w:i/>
          <w:iCs/>
          <w:sz w:val="20"/>
          <w:szCs w:val="20"/>
          <w:lang w:val="en-GB"/>
        </w:rPr>
        <w:t>.</w:t>
      </w:r>
    </w:p>
    <w:p w14:paraId="1F33210C" w14:textId="77777777" w:rsidR="00BC17DB" w:rsidRPr="00880CEC" w:rsidRDefault="00BC17DB" w:rsidP="00BC17DB">
      <w:pPr>
        <w:jc w:val="both"/>
        <w:rPr>
          <w:rFonts w:ascii="Arial" w:hAnsi="Arial" w:cs="Arial"/>
          <w:bCs/>
          <w:sz w:val="20"/>
          <w:szCs w:val="20"/>
          <w:lang w:val="en-GB"/>
        </w:rPr>
      </w:pPr>
    </w:p>
    <w:p w14:paraId="7A22D5C6" w14:textId="0787980A" w:rsidR="005869F3" w:rsidRPr="00120C7E" w:rsidRDefault="00BC17DB" w:rsidP="00BC17DB">
      <w:pPr>
        <w:spacing w:after="120"/>
        <w:jc w:val="both"/>
        <w:rPr>
          <w:rFonts w:ascii="Arial" w:hAnsi="Arial" w:cs="Arial"/>
          <w:i/>
          <w:iCs/>
          <w:sz w:val="20"/>
          <w:szCs w:val="20"/>
        </w:rPr>
      </w:pPr>
      <w:r w:rsidRPr="003D2EF2">
        <w:rPr>
          <w:rFonts w:ascii="Arial" w:hAnsi="Arial" w:cs="Arial"/>
          <w:b/>
          <w:bCs/>
          <w:i/>
          <w:iCs/>
          <w:sz w:val="20"/>
          <w:szCs w:val="20"/>
        </w:rPr>
        <w:t>Proposal</w:t>
      </w:r>
      <w:r>
        <w:rPr>
          <w:rFonts w:ascii="Arial" w:hAnsi="Arial" w:cs="Arial"/>
          <w:b/>
          <w:bCs/>
          <w:i/>
          <w:iCs/>
          <w:sz w:val="20"/>
          <w:szCs w:val="20"/>
        </w:rPr>
        <w:t xml:space="preserve"> 2</w:t>
      </w:r>
      <w:r w:rsidRPr="003D2EF2">
        <w:rPr>
          <w:rFonts w:ascii="Arial" w:hAnsi="Arial" w:cs="Arial"/>
          <w:i/>
          <w:iCs/>
          <w:sz w:val="20"/>
          <w:szCs w:val="20"/>
        </w:rPr>
        <w:t xml:space="preserve">: </w:t>
      </w:r>
      <w:r>
        <w:rPr>
          <w:rFonts w:ascii="Arial" w:hAnsi="Arial" w:cs="Arial"/>
          <w:i/>
          <w:iCs/>
          <w:sz w:val="20"/>
          <w:szCs w:val="20"/>
        </w:rPr>
        <w:t xml:space="preserve">Clarification is needed on </w:t>
      </w:r>
      <w:r w:rsidRPr="00880CEC">
        <w:rPr>
          <w:rFonts w:ascii="Arial" w:hAnsi="Arial" w:cs="Arial"/>
          <w:bCs/>
          <w:i/>
          <w:iCs/>
          <w:sz w:val="20"/>
          <w:szCs w:val="20"/>
          <w:lang w:val="en-GB"/>
        </w:rPr>
        <w:t>whether the n28 UL should use the entire band range for the intended FDD bands or the restricted range as specified for CA_n28-n75</w:t>
      </w:r>
      <w:r>
        <w:rPr>
          <w:rFonts w:ascii="Arial" w:hAnsi="Arial" w:cs="Arial"/>
          <w:bCs/>
          <w:i/>
          <w:iCs/>
          <w:sz w:val="20"/>
          <w:szCs w:val="20"/>
          <w:lang w:val="en-GB"/>
        </w:rPr>
        <w:t>.</w:t>
      </w:r>
    </w:p>
    <w:p w14:paraId="39BA0C2B" w14:textId="5313EDE9" w:rsidR="005869F3" w:rsidRDefault="005869F3" w:rsidP="005869F3">
      <w:pPr>
        <w:jc w:val="both"/>
        <w:rPr>
          <w:rFonts w:ascii="Arial" w:hAnsi="Arial" w:cs="Arial"/>
          <w:sz w:val="20"/>
          <w:szCs w:val="20"/>
        </w:rPr>
      </w:pPr>
    </w:p>
    <w:p w14:paraId="18C96405" w14:textId="77777777" w:rsidR="00BC17DB" w:rsidRPr="00A37220" w:rsidRDefault="00BC17DB" w:rsidP="00BC17DB">
      <w:pPr>
        <w:spacing w:after="120"/>
        <w:jc w:val="both"/>
        <w:rPr>
          <w:rFonts w:ascii="Arial" w:hAnsi="Arial" w:cs="Arial"/>
          <w:i/>
          <w:iCs/>
          <w:sz w:val="20"/>
          <w:szCs w:val="20"/>
        </w:rPr>
      </w:pPr>
      <w:r w:rsidRPr="00A37220">
        <w:rPr>
          <w:rFonts w:ascii="Arial" w:hAnsi="Arial" w:cs="Arial"/>
          <w:b/>
          <w:bCs/>
          <w:i/>
          <w:iCs/>
          <w:sz w:val="20"/>
          <w:szCs w:val="20"/>
        </w:rPr>
        <w:t>Observation 1</w:t>
      </w:r>
      <w:r w:rsidRPr="00A37220">
        <w:rPr>
          <w:rFonts w:ascii="Arial" w:hAnsi="Arial" w:cs="Arial"/>
          <w:i/>
          <w:iCs/>
          <w:sz w:val="20"/>
          <w:szCs w:val="20"/>
        </w:rPr>
        <w:t>: For the FDD bands by combining n28 UL and n75/n76 DL, there is a high probability for n75 and n76 DL carrier REFSENS to be affected by n28 UL 2</w:t>
      </w:r>
      <w:r w:rsidRPr="00A37220">
        <w:rPr>
          <w:rFonts w:ascii="Arial" w:hAnsi="Arial" w:cs="Arial"/>
          <w:i/>
          <w:iCs/>
          <w:sz w:val="20"/>
          <w:szCs w:val="20"/>
          <w:vertAlign w:val="superscript"/>
        </w:rPr>
        <w:t>nd</w:t>
      </w:r>
      <w:r w:rsidRPr="00A37220">
        <w:rPr>
          <w:rFonts w:ascii="Arial" w:hAnsi="Arial" w:cs="Arial"/>
          <w:i/>
          <w:iCs/>
          <w:sz w:val="20"/>
          <w:szCs w:val="20"/>
        </w:rPr>
        <w:t xml:space="preserve"> harmonic.</w:t>
      </w:r>
    </w:p>
    <w:p w14:paraId="010ED8E8" w14:textId="77777777" w:rsidR="00BC17DB" w:rsidRDefault="00BC17DB" w:rsidP="00BC17DB">
      <w:pPr>
        <w:jc w:val="both"/>
        <w:rPr>
          <w:rFonts w:ascii="Arial" w:hAnsi="Arial" w:cs="Arial"/>
          <w:sz w:val="20"/>
          <w:szCs w:val="20"/>
        </w:rPr>
      </w:pPr>
    </w:p>
    <w:p w14:paraId="31A3DB87" w14:textId="77777777" w:rsidR="00BC17DB" w:rsidRPr="00A37220" w:rsidRDefault="00BC17DB" w:rsidP="00BC17DB">
      <w:pPr>
        <w:spacing w:after="120"/>
        <w:jc w:val="both"/>
        <w:rPr>
          <w:rFonts w:ascii="Arial" w:hAnsi="Arial" w:cs="Arial"/>
          <w:i/>
          <w:iCs/>
          <w:sz w:val="20"/>
          <w:szCs w:val="20"/>
        </w:rPr>
      </w:pPr>
      <w:r w:rsidRPr="00A37220">
        <w:rPr>
          <w:rFonts w:ascii="Arial" w:hAnsi="Arial" w:cs="Arial"/>
          <w:b/>
          <w:bCs/>
          <w:i/>
          <w:iCs/>
          <w:sz w:val="20"/>
          <w:szCs w:val="20"/>
        </w:rPr>
        <w:t>Observation 2</w:t>
      </w:r>
      <w:r w:rsidRPr="00A37220">
        <w:rPr>
          <w:rFonts w:ascii="Arial" w:hAnsi="Arial" w:cs="Arial"/>
          <w:i/>
          <w:iCs/>
          <w:sz w:val="20"/>
          <w:szCs w:val="20"/>
        </w:rPr>
        <w:t>: For the FDD bands by combining n28 UL and n75/n76 DL, the REFSENS impact level could range from sub-1 dB to over 30 dB, depending on how much overlap of the UL 2</w:t>
      </w:r>
      <w:r w:rsidRPr="00A37220">
        <w:rPr>
          <w:rFonts w:ascii="Arial" w:hAnsi="Arial" w:cs="Arial"/>
          <w:i/>
          <w:iCs/>
          <w:sz w:val="20"/>
          <w:szCs w:val="20"/>
          <w:vertAlign w:val="superscript"/>
        </w:rPr>
        <w:t>nd</w:t>
      </w:r>
      <w:r w:rsidRPr="00A37220">
        <w:rPr>
          <w:rFonts w:ascii="Arial" w:hAnsi="Arial" w:cs="Arial"/>
          <w:i/>
          <w:iCs/>
          <w:sz w:val="20"/>
          <w:szCs w:val="20"/>
        </w:rPr>
        <w:t xml:space="preserve"> harmonic (including the side-lobe) with the DL carrier.</w:t>
      </w:r>
    </w:p>
    <w:p w14:paraId="76299A11" w14:textId="77777777" w:rsidR="00BC17DB" w:rsidRDefault="00BC17DB" w:rsidP="00BC17DB">
      <w:pPr>
        <w:jc w:val="both"/>
        <w:rPr>
          <w:rFonts w:ascii="Arial" w:hAnsi="Arial" w:cs="Arial"/>
          <w:sz w:val="20"/>
          <w:szCs w:val="20"/>
        </w:rPr>
      </w:pPr>
    </w:p>
    <w:p w14:paraId="6006238A" w14:textId="35086338" w:rsidR="000E7282" w:rsidRDefault="00BC17DB" w:rsidP="00BC17DB">
      <w:pPr>
        <w:spacing w:after="120"/>
        <w:jc w:val="both"/>
        <w:rPr>
          <w:rFonts w:ascii="Arial" w:hAnsi="Arial" w:cs="Arial"/>
          <w:i/>
          <w:iCs/>
          <w:sz w:val="20"/>
          <w:szCs w:val="20"/>
        </w:rPr>
      </w:pPr>
      <w:r w:rsidRPr="00A37220">
        <w:rPr>
          <w:rFonts w:ascii="Arial" w:hAnsi="Arial" w:cs="Arial"/>
          <w:b/>
          <w:bCs/>
          <w:i/>
          <w:iCs/>
          <w:sz w:val="20"/>
          <w:szCs w:val="20"/>
        </w:rPr>
        <w:t>Observation 3</w:t>
      </w:r>
      <w:r w:rsidRPr="00A37220">
        <w:rPr>
          <w:rFonts w:ascii="Arial" w:hAnsi="Arial" w:cs="Arial"/>
          <w:i/>
          <w:iCs/>
          <w:sz w:val="20"/>
          <w:szCs w:val="20"/>
        </w:rPr>
        <w:t>: It would not be straightforward to specify the REFSENS requirements for the intended new FDD bands by combining n28 UL and n75/n76 DL.</w:t>
      </w:r>
    </w:p>
    <w:p w14:paraId="612A0FD8" w14:textId="77777777" w:rsidR="00BC17DB" w:rsidRPr="00BC17DB" w:rsidRDefault="00BC17DB" w:rsidP="00BC17DB">
      <w:pPr>
        <w:jc w:val="both"/>
        <w:rPr>
          <w:rFonts w:ascii="Arial" w:hAnsi="Arial" w:cs="Arial"/>
          <w:sz w:val="20"/>
          <w:szCs w:val="20"/>
        </w:rPr>
      </w:pPr>
    </w:p>
    <w:p w14:paraId="3DF68D6F" w14:textId="3D4DEEC8" w:rsidR="00BC17DB" w:rsidRDefault="00BC17DB" w:rsidP="00BC17DB">
      <w:pPr>
        <w:spacing w:after="120"/>
        <w:jc w:val="both"/>
        <w:rPr>
          <w:rFonts w:ascii="Arial" w:hAnsi="Arial" w:cs="Arial"/>
          <w:bCs/>
          <w:i/>
          <w:iCs/>
          <w:sz w:val="20"/>
          <w:szCs w:val="20"/>
          <w:lang w:val="en-GB"/>
        </w:rPr>
      </w:pPr>
      <w:r w:rsidRPr="00A37220">
        <w:rPr>
          <w:rFonts w:ascii="Arial" w:hAnsi="Arial" w:cs="Arial"/>
          <w:b/>
          <w:i/>
          <w:iCs/>
          <w:sz w:val="20"/>
          <w:szCs w:val="20"/>
          <w:lang w:val="en-GB"/>
        </w:rPr>
        <w:t>Proposal 3</w:t>
      </w:r>
      <w:r w:rsidRPr="00A37220">
        <w:rPr>
          <w:rFonts w:ascii="Arial" w:hAnsi="Arial" w:cs="Arial"/>
          <w:bCs/>
          <w:i/>
          <w:iCs/>
          <w:sz w:val="20"/>
          <w:szCs w:val="20"/>
          <w:lang w:val="en-GB"/>
        </w:rPr>
        <w:t xml:space="preserve">: For the intended new FDD bands </w:t>
      </w:r>
      <w:r w:rsidRPr="00A37220">
        <w:rPr>
          <w:rFonts w:ascii="Arial" w:hAnsi="Arial" w:cs="Arial"/>
          <w:i/>
          <w:iCs/>
          <w:sz w:val="20"/>
          <w:szCs w:val="20"/>
        </w:rPr>
        <w:t xml:space="preserve">by combining n28 UL and n75/n76 DL, how to </w:t>
      </w:r>
      <w:r w:rsidRPr="00A37220">
        <w:rPr>
          <w:rFonts w:ascii="Arial" w:hAnsi="Arial" w:cs="Arial"/>
          <w:bCs/>
          <w:i/>
          <w:iCs/>
          <w:sz w:val="20"/>
          <w:szCs w:val="20"/>
          <w:lang w:val="en-GB"/>
        </w:rPr>
        <w:t>handle the REFSENS impact caused by UL 2</w:t>
      </w:r>
      <w:r w:rsidRPr="00A37220">
        <w:rPr>
          <w:rFonts w:ascii="Arial" w:hAnsi="Arial" w:cs="Arial"/>
          <w:bCs/>
          <w:i/>
          <w:iCs/>
          <w:sz w:val="20"/>
          <w:szCs w:val="20"/>
          <w:vertAlign w:val="superscript"/>
          <w:lang w:val="en-GB"/>
        </w:rPr>
        <w:t>nd</w:t>
      </w:r>
      <w:r w:rsidRPr="00A37220">
        <w:rPr>
          <w:rFonts w:ascii="Arial" w:hAnsi="Arial" w:cs="Arial"/>
          <w:bCs/>
          <w:i/>
          <w:iCs/>
          <w:sz w:val="20"/>
          <w:szCs w:val="20"/>
          <w:lang w:val="en-GB"/>
        </w:rPr>
        <w:t xml:space="preserve"> harmonic and specify the corresponding requirement needs to be addressed.</w:t>
      </w:r>
    </w:p>
    <w:p w14:paraId="23560385" w14:textId="77777777" w:rsidR="00BC17DB" w:rsidRPr="008B4249" w:rsidRDefault="00BC17DB" w:rsidP="00BC17DB">
      <w:pPr>
        <w:jc w:val="both"/>
        <w:rPr>
          <w:rFonts w:ascii="Arial" w:hAnsi="Arial" w:cs="Arial"/>
          <w:sz w:val="20"/>
          <w:szCs w:val="20"/>
        </w:rPr>
      </w:pPr>
    </w:p>
    <w:p w14:paraId="5D2DDC34" w14:textId="62AA5838" w:rsidR="005E69AE" w:rsidRDefault="005E69AE" w:rsidP="005E69AE">
      <w:pPr>
        <w:pStyle w:val="Heading1"/>
      </w:pPr>
      <w:r>
        <w:t>4</w:t>
      </w:r>
      <w:r>
        <w:tab/>
        <w:t>References</w:t>
      </w:r>
    </w:p>
    <w:bookmarkEnd w:id="0"/>
    <w:p w14:paraId="4A11169E" w14:textId="77777777" w:rsidR="000206DB" w:rsidRDefault="000206DB" w:rsidP="000206DB">
      <w:pPr>
        <w:pStyle w:val="EX"/>
        <w:numPr>
          <w:ilvl w:val="0"/>
          <w:numId w:val="0"/>
        </w:numPr>
        <w:jc w:val="both"/>
        <w:rPr>
          <w:rFonts w:ascii="Arial" w:hAnsi="Arial" w:cs="Arial"/>
        </w:rPr>
      </w:pPr>
    </w:p>
    <w:p w14:paraId="6B4937EB" w14:textId="6DA243B4" w:rsidR="000A4877" w:rsidRDefault="00FB133A" w:rsidP="00FB133A">
      <w:pPr>
        <w:pStyle w:val="EX"/>
        <w:spacing w:after="180"/>
        <w:ind w:left="374" w:hanging="374"/>
        <w:jc w:val="both"/>
        <w:rPr>
          <w:rFonts w:ascii="Arial" w:hAnsi="Arial" w:cs="Arial"/>
          <w:bCs/>
          <w:sz w:val="20"/>
          <w:szCs w:val="20"/>
        </w:rPr>
      </w:pPr>
      <w:r w:rsidRPr="00FB133A">
        <w:rPr>
          <w:rFonts w:ascii="Arial" w:hAnsi="Arial" w:cs="Arial"/>
          <w:bCs/>
          <w:sz w:val="20"/>
          <w:szCs w:val="20"/>
        </w:rPr>
        <w:t>RP-</w:t>
      </w:r>
      <w:r w:rsidR="000E7282">
        <w:rPr>
          <w:rFonts w:ascii="Arial" w:hAnsi="Arial" w:cs="Arial"/>
          <w:bCs/>
          <w:sz w:val="20"/>
          <w:szCs w:val="20"/>
        </w:rPr>
        <w:t>2</w:t>
      </w:r>
      <w:r w:rsidR="00BC17DB">
        <w:rPr>
          <w:rFonts w:ascii="Arial" w:hAnsi="Arial" w:cs="Arial"/>
          <w:bCs/>
          <w:sz w:val="20"/>
          <w:szCs w:val="20"/>
        </w:rPr>
        <w:t>30791</w:t>
      </w:r>
      <w:r w:rsidRPr="00FB133A">
        <w:rPr>
          <w:rFonts w:ascii="Arial" w:hAnsi="Arial" w:cs="Arial"/>
          <w:bCs/>
          <w:sz w:val="20"/>
          <w:szCs w:val="20"/>
        </w:rPr>
        <w:t xml:space="preserve"> “</w:t>
      </w:r>
      <w:r w:rsidR="00BC17DB" w:rsidRPr="00BC17DB">
        <w:rPr>
          <w:rFonts w:ascii="Arial" w:hAnsi="Arial" w:cs="Arial"/>
          <w:bCs/>
          <w:sz w:val="20"/>
          <w:szCs w:val="20"/>
        </w:rPr>
        <w:t>New WID for new FDD Bands using the uplink from n28 and the downlink of n75 and n76</w:t>
      </w:r>
      <w:r w:rsidRPr="00FB133A">
        <w:rPr>
          <w:rFonts w:ascii="Arial" w:hAnsi="Arial" w:cs="Arial"/>
          <w:bCs/>
          <w:sz w:val="20"/>
          <w:szCs w:val="20"/>
        </w:rPr>
        <w:t xml:space="preserve">” </w:t>
      </w:r>
      <w:r w:rsidR="00BC17DB">
        <w:rPr>
          <w:rFonts w:ascii="Arial" w:hAnsi="Arial" w:cs="Arial"/>
          <w:bCs/>
          <w:sz w:val="20"/>
          <w:szCs w:val="20"/>
        </w:rPr>
        <w:t>Vodafone</w:t>
      </w:r>
      <w:r w:rsidRPr="00FB133A">
        <w:rPr>
          <w:rFonts w:ascii="Arial" w:hAnsi="Arial" w:cs="Arial"/>
          <w:bCs/>
          <w:sz w:val="20"/>
          <w:szCs w:val="20"/>
        </w:rPr>
        <w:t>, 3GPP TSG RAN Meeting #</w:t>
      </w:r>
      <w:r w:rsidR="005D3292">
        <w:rPr>
          <w:rFonts w:ascii="Arial" w:hAnsi="Arial" w:cs="Arial"/>
          <w:bCs/>
          <w:sz w:val="20"/>
          <w:szCs w:val="20"/>
        </w:rPr>
        <w:t>99</w:t>
      </w:r>
      <w:r w:rsidRPr="00FB133A">
        <w:rPr>
          <w:rFonts w:ascii="Arial" w:hAnsi="Arial" w:cs="Arial"/>
          <w:bCs/>
          <w:sz w:val="20"/>
          <w:szCs w:val="20"/>
        </w:rPr>
        <w:t xml:space="preserve">, </w:t>
      </w:r>
      <w:r w:rsidR="005D3292">
        <w:rPr>
          <w:rFonts w:ascii="Arial" w:hAnsi="Arial" w:cs="Arial"/>
          <w:bCs/>
          <w:sz w:val="20"/>
          <w:szCs w:val="20"/>
        </w:rPr>
        <w:t>March</w:t>
      </w:r>
      <w:r w:rsidRPr="00FB133A">
        <w:rPr>
          <w:rFonts w:ascii="Arial" w:hAnsi="Arial" w:cs="Arial"/>
          <w:bCs/>
          <w:sz w:val="20"/>
          <w:szCs w:val="20"/>
        </w:rPr>
        <w:t xml:space="preserve"> </w:t>
      </w:r>
      <w:r w:rsidR="005D3292">
        <w:rPr>
          <w:rFonts w:ascii="Arial" w:hAnsi="Arial" w:cs="Arial"/>
          <w:bCs/>
          <w:sz w:val="20"/>
          <w:szCs w:val="20"/>
        </w:rPr>
        <w:t>20</w:t>
      </w:r>
      <w:r w:rsidR="000E7282">
        <w:rPr>
          <w:rFonts w:ascii="Arial" w:hAnsi="Arial" w:cs="Arial"/>
          <w:bCs/>
          <w:sz w:val="20"/>
          <w:szCs w:val="20"/>
          <w:vertAlign w:val="superscript"/>
        </w:rPr>
        <w:t>th</w:t>
      </w:r>
      <w:r w:rsidRPr="00FB133A">
        <w:rPr>
          <w:rFonts w:ascii="Arial" w:hAnsi="Arial" w:cs="Arial"/>
          <w:bCs/>
          <w:sz w:val="20"/>
          <w:szCs w:val="20"/>
        </w:rPr>
        <w:t xml:space="preserve"> – </w:t>
      </w:r>
      <w:r w:rsidR="005D3292">
        <w:rPr>
          <w:rFonts w:ascii="Arial" w:hAnsi="Arial" w:cs="Arial"/>
          <w:bCs/>
          <w:sz w:val="20"/>
          <w:szCs w:val="20"/>
        </w:rPr>
        <w:t>23</w:t>
      </w:r>
      <w:r w:rsidR="005D3292">
        <w:rPr>
          <w:rFonts w:ascii="Arial" w:hAnsi="Arial" w:cs="Arial"/>
          <w:bCs/>
          <w:sz w:val="20"/>
          <w:szCs w:val="20"/>
          <w:vertAlign w:val="superscript"/>
        </w:rPr>
        <w:t>rd</w:t>
      </w:r>
      <w:r w:rsidRPr="00FB133A">
        <w:rPr>
          <w:rFonts w:ascii="Arial" w:hAnsi="Arial" w:cs="Arial"/>
          <w:bCs/>
          <w:sz w:val="20"/>
          <w:szCs w:val="20"/>
        </w:rPr>
        <w:t>, 202</w:t>
      </w:r>
      <w:r w:rsidR="005D3292">
        <w:rPr>
          <w:rFonts w:ascii="Arial" w:hAnsi="Arial" w:cs="Arial"/>
          <w:bCs/>
          <w:sz w:val="20"/>
          <w:szCs w:val="20"/>
        </w:rPr>
        <w:t>3</w:t>
      </w:r>
    </w:p>
    <w:p w14:paraId="56DC1EDE" w14:textId="77777777" w:rsidR="005D3292" w:rsidRDefault="005D3292" w:rsidP="00FB133A">
      <w:pPr>
        <w:pStyle w:val="EX"/>
        <w:spacing w:after="180"/>
        <w:ind w:left="374" w:hanging="374"/>
        <w:jc w:val="both"/>
        <w:rPr>
          <w:rFonts w:ascii="Arial" w:hAnsi="Arial" w:cs="Arial"/>
          <w:bCs/>
          <w:sz w:val="20"/>
          <w:szCs w:val="20"/>
        </w:rPr>
      </w:pPr>
      <w:r w:rsidRPr="005D3292">
        <w:rPr>
          <w:rFonts w:ascii="Arial" w:hAnsi="Arial" w:cs="Arial"/>
          <w:bCs/>
          <w:sz w:val="20"/>
          <w:szCs w:val="20"/>
        </w:rPr>
        <w:t>3GPP TS 38.101-1 V18.1.0 (2023-03)</w:t>
      </w:r>
    </w:p>
    <w:p w14:paraId="566825C1" w14:textId="37F9E64D" w:rsidR="0057672C" w:rsidRPr="005D3292" w:rsidRDefault="00DE7218" w:rsidP="005D3292">
      <w:pPr>
        <w:pStyle w:val="EX"/>
        <w:spacing w:after="180"/>
        <w:ind w:left="374" w:hanging="374"/>
        <w:jc w:val="both"/>
        <w:rPr>
          <w:rFonts w:ascii="Arial" w:hAnsi="Arial" w:cs="Arial"/>
          <w:bCs/>
          <w:sz w:val="20"/>
          <w:szCs w:val="20"/>
        </w:rPr>
      </w:pPr>
      <w:r>
        <w:rPr>
          <w:rFonts w:ascii="Arial" w:hAnsi="Arial" w:cs="Arial"/>
          <w:bCs/>
          <w:sz w:val="20"/>
          <w:szCs w:val="20"/>
        </w:rPr>
        <w:t>R4-</w:t>
      </w:r>
      <w:r w:rsidR="005D3292">
        <w:rPr>
          <w:rFonts w:ascii="Arial" w:hAnsi="Arial" w:cs="Arial"/>
          <w:bCs/>
          <w:sz w:val="20"/>
          <w:szCs w:val="20"/>
        </w:rPr>
        <w:t>168285</w:t>
      </w:r>
      <w:r>
        <w:rPr>
          <w:rFonts w:ascii="Arial" w:hAnsi="Arial" w:cs="Arial"/>
          <w:bCs/>
          <w:sz w:val="20"/>
          <w:szCs w:val="20"/>
        </w:rPr>
        <w:t xml:space="preserve"> “</w:t>
      </w:r>
      <w:r w:rsidR="005D3292" w:rsidRPr="005D3292">
        <w:rPr>
          <w:rFonts w:ascii="Arial" w:hAnsi="Arial" w:cs="Arial"/>
          <w:bCs/>
          <w:sz w:val="20"/>
          <w:szCs w:val="20"/>
        </w:rPr>
        <w:t>B46 REFSENS test frequency exclusion range</w:t>
      </w:r>
      <w:r>
        <w:rPr>
          <w:rFonts w:ascii="Arial" w:hAnsi="Arial" w:cs="Arial"/>
          <w:bCs/>
          <w:sz w:val="20"/>
          <w:szCs w:val="20"/>
        </w:rPr>
        <w:t xml:space="preserve">”, </w:t>
      </w:r>
      <w:r w:rsidR="005D3292">
        <w:rPr>
          <w:rFonts w:ascii="Arial" w:hAnsi="Arial" w:cs="Arial"/>
          <w:bCs/>
          <w:sz w:val="20"/>
          <w:szCs w:val="20"/>
        </w:rPr>
        <w:t>MediaTek Inc.</w:t>
      </w:r>
      <w:r>
        <w:rPr>
          <w:rFonts w:ascii="Arial" w:hAnsi="Arial" w:cs="Arial"/>
          <w:bCs/>
          <w:sz w:val="20"/>
          <w:szCs w:val="20"/>
        </w:rPr>
        <w:t>, 3GPP TSG RAN WG4 Meeting #</w:t>
      </w:r>
      <w:r w:rsidR="005D3292">
        <w:rPr>
          <w:rFonts w:ascii="Arial" w:hAnsi="Arial" w:cs="Arial"/>
          <w:bCs/>
          <w:sz w:val="20"/>
          <w:szCs w:val="20"/>
        </w:rPr>
        <w:t>80bis</w:t>
      </w:r>
      <w:r>
        <w:rPr>
          <w:rFonts w:ascii="Arial" w:hAnsi="Arial" w:cs="Arial"/>
          <w:bCs/>
          <w:sz w:val="20"/>
          <w:szCs w:val="20"/>
        </w:rPr>
        <w:t xml:space="preserve">, </w:t>
      </w:r>
      <w:r w:rsidR="005D3292" w:rsidRPr="005D3292">
        <w:rPr>
          <w:rFonts w:ascii="Arial" w:hAnsi="Arial" w:cs="Arial"/>
          <w:bCs/>
          <w:sz w:val="20"/>
          <w:szCs w:val="20"/>
        </w:rPr>
        <w:t>Ljubljana, Slovenia</w:t>
      </w:r>
      <w:r>
        <w:rPr>
          <w:rFonts w:ascii="Arial" w:hAnsi="Arial" w:cs="Arial"/>
          <w:bCs/>
          <w:sz w:val="20"/>
          <w:szCs w:val="20"/>
        </w:rPr>
        <w:t xml:space="preserve">, </w:t>
      </w:r>
      <w:r w:rsidR="005D3292">
        <w:rPr>
          <w:rFonts w:ascii="Arial" w:hAnsi="Arial" w:cs="Arial"/>
          <w:bCs/>
          <w:sz w:val="20"/>
          <w:szCs w:val="20"/>
        </w:rPr>
        <w:t>October</w:t>
      </w:r>
      <w:r>
        <w:rPr>
          <w:rFonts w:ascii="Arial" w:hAnsi="Arial" w:cs="Arial"/>
          <w:bCs/>
          <w:sz w:val="20"/>
          <w:szCs w:val="20"/>
        </w:rPr>
        <w:t xml:space="preserve"> </w:t>
      </w:r>
      <w:r w:rsidR="005D3292">
        <w:rPr>
          <w:rFonts w:ascii="Arial" w:hAnsi="Arial" w:cs="Arial"/>
          <w:bCs/>
          <w:sz w:val="20"/>
          <w:szCs w:val="20"/>
        </w:rPr>
        <w:t>10</w:t>
      </w:r>
      <w:r w:rsidRPr="009A561E">
        <w:rPr>
          <w:rFonts w:ascii="Arial" w:hAnsi="Arial" w:cs="Arial"/>
          <w:bCs/>
          <w:sz w:val="20"/>
          <w:szCs w:val="20"/>
          <w:vertAlign w:val="superscript"/>
        </w:rPr>
        <w:t>th</w:t>
      </w:r>
      <w:r>
        <w:rPr>
          <w:rFonts w:ascii="Arial" w:hAnsi="Arial" w:cs="Arial"/>
          <w:bCs/>
          <w:sz w:val="20"/>
          <w:szCs w:val="20"/>
        </w:rPr>
        <w:t xml:space="preserve"> – </w:t>
      </w:r>
      <w:r w:rsidR="005D3292">
        <w:rPr>
          <w:rFonts w:ascii="Arial" w:hAnsi="Arial" w:cs="Arial"/>
          <w:bCs/>
          <w:sz w:val="20"/>
          <w:szCs w:val="20"/>
        </w:rPr>
        <w:t>14</w:t>
      </w:r>
      <w:r w:rsidR="005D3292" w:rsidRPr="005D3292">
        <w:rPr>
          <w:rFonts w:ascii="Arial" w:hAnsi="Arial" w:cs="Arial"/>
          <w:bCs/>
          <w:sz w:val="20"/>
          <w:szCs w:val="20"/>
          <w:vertAlign w:val="superscript"/>
        </w:rPr>
        <w:t>th</w:t>
      </w:r>
      <w:r>
        <w:rPr>
          <w:rFonts w:ascii="Arial" w:hAnsi="Arial" w:cs="Arial"/>
          <w:bCs/>
          <w:sz w:val="20"/>
          <w:szCs w:val="20"/>
        </w:rPr>
        <w:t>, 20</w:t>
      </w:r>
      <w:r w:rsidR="005D3292">
        <w:rPr>
          <w:rFonts w:ascii="Arial" w:hAnsi="Arial" w:cs="Arial"/>
          <w:bCs/>
          <w:sz w:val="20"/>
          <w:szCs w:val="20"/>
        </w:rPr>
        <w:t>16</w:t>
      </w:r>
    </w:p>
    <w:sectPr w:rsidR="0057672C" w:rsidRPr="005D3292" w:rsidSect="00114E2C">
      <w:headerReference w:type="default" r:id="rId11"/>
      <w:footerReference w:type="default" r:id="rId12"/>
      <w:footerReference w:type="first" r:id="rId1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7529B8" w14:textId="77777777" w:rsidR="00D1484B" w:rsidRDefault="00D1484B">
      <w:r>
        <w:separator/>
      </w:r>
    </w:p>
  </w:endnote>
  <w:endnote w:type="continuationSeparator" w:id="0">
    <w:p w14:paraId="71289566" w14:textId="77777777" w:rsidR="00D1484B" w:rsidRDefault="00D14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BF39C" w14:textId="77777777" w:rsidR="00D1484B" w:rsidRDefault="00D1484B">
      <w:r>
        <w:separator/>
      </w:r>
    </w:p>
  </w:footnote>
  <w:footnote w:type="continuationSeparator" w:id="0">
    <w:p w14:paraId="1CB71B63" w14:textId="77777777" w:rsidR="00D1484B" w:rsidRDefault="00D148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1"/>
  </w:num>
  <w:num w:numId="4" w16cid:durableId="127014041">
    <w:abstractNumId w:val="18"/>
  </w:num>
  <w:num w:numId="5" w16cid:durableId="977950936">
    <w:abstractNumId w:val="2"/>
  </w:num>
  <w:num w:numId="6" w16cid:durableId="1850876431">
    <w:abstractNumId w:val="2"/>
  </w:num>
  <w:num w:numId="7" w16cid:durableId="428896142">
    <w:abstractNumId w:val="14"/>
  </w:num>
  <w:num w:numId="8" w16cid:durableId="2080327107">
    <w:abstractNumId w:val="5"/>
  </w:num>
  <w:num w:numId="9" w16cid:durableId="459036515">
    <w:abstractNumId w:val="15"/>
  </w:num>
  <w:num w:numId="10" w16cid:durableId="892421984">
    <w:abstractNumId w:val="6"/>
  </w:num>
  <w:num w:numId="11" w16cid:durableId="973826835">
    <w:abstractNumId w:val="7"/>
  </w:num>
  <w:num w:numId="12" w16cid:durableId="48696969">
    <w:abstractNumId w:val="21"/>
  </w:num>
  <w:num w:numId="13" w16cid:durableId="1621182100">
    <w:abstractNumId w:val="9"/>
  </w:num>
  <w:num w:numId="14" w16cid:durableId="681855791">
    <w:abstractNumId w:val="10"/>
  </w:num>
  <w:num w:numId="15" w16cid:durableId="1387412062">
    <w:abstractNumId w:val="16"/>
  </w:num>
  <w:num w:numId="16" w16cid:durableId="1707214678">
    <w:abstractNumId w:val="22"/>
  </w:num>
  <w:num w:numId="17" w16cid:durableId="1228883719">
    <w:abstractNumId w:val="13"/>
  </w:num>
  <w:num w:numId="18" w16cid:durableId="1736001611">
    <w:abstractNumId w:val="8"/>
  </w:num>
  <w:num w:numId="19" w16cid:durableId="1708026189">
    <w:abstractNumId w:val="20"/>
  </w:num>
  <w:num w:numId="20" w16cid:durableId="2134398882">
    <w:abstractNumId w:val="12"/>
  </w:num>
  <w:num w:numId="21" w16cid:durableId="1707292931">
    <w:abstractNumId w:val="11"/>
  </w:num>
  <w:num w:numId="22" w16cid:durableId="1872840210">
    <w:abstractNumId w:val="4"/>
  </w:num>
  <w:num w:numId="23" w16cid:durableId="988828275">
    <w:abstractNumId w:val="17"/>
  </w:num>
  <w:num w:numId="24" w16cid:durableId="639112823">
    <w:abstractNumId w:val="19"/>
  </w:num>
  <w:num w:numId="25" w16cid:durableId="175835850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4E213A"/>
    <w:rsid w:val="00004765"/>
    <w:rsid w:val="0000623D"/>
    <w:rsid w:val="00011CAD"/>
    <w:rsid w:val="00014468"/>
    <w:rsid w:val="0001503B"/>
    <w:rsid w:val="00016134"/>
    <w:rsid w:val="0001757D"/>
    <w:rsid w:val="000206DB"/>
    <w:rsid w:val="00023B9C"/>
    <w:rsid w:val="00024434"/>
    <w:rsid w:val="0002498B"/>
    <w:rsid w:val="00033397"/>
    <w:rsid w:val="00034BFA"/>
    <w:rsid w:val="000357CB"/>
    <w:rsid w:val="00035A90"/>
    <w:rsid w:val="000369F4"/>
    <w:rsid w:val="00040095"/>
    <w:rsid w:val="00040A8C"/>
    <w:rsid w:val="00040B9B"/>
    <w:rsid w:val="00042309"/>
    <w:rsid w:val="00042B4B"/>
    <w:rsid w:val="00042D32"/>
    <w:rsid w:val="000446B1"/>
    <w:rsid w:val="00044DE2"/>
    <w:rsid w:val="00047271"/>
    <w:rsid w:val="00050FF1"/>
    <w:rsid w:val="00051834"/>
    <w:rsid w:val="000521A4"/>
    <w:rsid w:val="000526D6"/>
    <w:rsid w:val="000544CF"/>
    <w:rsid w:val="00054529"/>
    <w:rsid w:val="00054A22"/>
    <w:rsid w:val="000565A9"/>
    <w:rsid w:val="000572D5"/>
    <w:rsid w:val="000602CA"/>
    <w:rsid w:val="000607C9"/>
    <w:rsid w:val="00061B4F"/>
    <w:rsid w:val="00062023"/>
    <w:rsid w:val="000655A6"/>
    <w:rsid w:val="00066C19"/>
    <w:rsid w:val="0006704A"/>
    <w:rsid w:val="00076DD0"/>
    <w:rsid w:val="00080512"/>
    <w:rsid w:val="00080638"/>
    <w:rsid w:val="0008297C"/>
    <w:rsid w:val="000940F1"/>
    <w:rsid w:val="00094B0E"/>
    <w:rsid w:val="00095612"/>
    <w:rsid w:val="00095EA8"/>
    <w:rsid w:val="000A0829"/>
    <w:rsid w:val="000A0A4F"/>
    <w:rsid w:val="000A0C3B"/>
    <w:rsid w:val="000A150F"/>
    <w:rsid w:val="000A365D"/>
    <w:rsid w:val="000A4877"/>
    <w:rsid w:val="000A68F3"/>
    <w:rsid w:val="000B6018"/>
    <w:rsid w:val="000B61FB"/>
    <w:rsid w:val="000C16C8"/>
    <w:rsid w:val="000C1729"/>
    <w:rsid w:val="000C47C3"/>
    <w:rsid w:val="000C54D8"/>
    <w:rsid w:val="000C60A3"/>
    <w:rsid w:val="000D0571"/>
    <w:rsid w:val="000D0FD8"/>
    <w:rsid w:val="000D2743"/>
    <w:rsid w:val="000D50E3"/>
    <w:rsid w:val="000D58AB"/>
    <w:rsid w:val="000D6A52"/>
    <w:rsid w:val="000D6C55"/>
    <w:rsid w:val="000D7301"/>
    <w:rsid w:val="000E1A37"/>
    <w:rsid w:val="000E1CAF"/>
    <w:rsid w:val="000E2238"/>
    <w:rsid w:val="000E6A30"/>
    <w:rsid w:val="000E7282"/>
    <w:rsid w:val="000E751D"/>
    <w:rsid w:val="000F42FB"/>
    <w:rsid w:val="001041BB"/>
    <w:rsid w:val="0010474C"/>
    <w:rsid w:val="00104BC6"/>
    <w:rsid w:val="00106A77"/>
    <w:rsid w:val="001104F4"/>
    <w:rsid w:val="00110877"/>
    <w:rsid w:val="00110A8D"/>
    <w:rsid w:val="00111EDD"/>
    <w:rsid w:val="00113A07"/>
    <w:rsid w:val="001140B8"/>
    <w:rsid w:val="00114E2C"/>
    <w:rsid w:val="00120C7E"/>
    <w:rsid w:val="00121103"/>
    <w:rsid w:val="00133525"/>
    <w:rsid w:val="00137EE2"/>
    <w:rsid w:val="00141326"/>
    <w:rsid w:val="001441A8"/>
    <w:rsid w:val="00146BF3"/>
    <w:rsid w:val="001476E2"/>
    <w:rsid w:val="001553DE"/>
    <w:rsid w:val="00160A04"/>
    <w:rsid w:val="00162B22"/>
    <w:rsid w:val="00164E11"/>
    <w:rsid w:val="001655BB"/>
    <w:rsid w:val="0016611C"/>
    <w:rsid w:val="00166B5C"/>
    <w:rsid w:val="00171090"/>
    <w:rsid w:val="00171900"/>
    <w:rsid w:val="0017381F"/>
    <w:rsid w:val="0017591E"/>
    <w:rsid w:val="00176183"/>
    <w:rsid w:val="00181118"/>
    <w:rsid w:val="001815E8"/>
    <w:rsid w:val="001825F0"/>
    <w:rsid w:val="00183720"/>
    <w:rsid w:val="001841B1"/>
    <w:rsid w:val="00184AB9"/>
    <w:rsid w:val="0018540A"/>
    <w:rsid w:val="00185E52"/>
    <w:rsid w:val="0018607C"/>
    <w:rsid w:val="00197470"/>
    <w:rsid w:val="00197E77"/>
    <w:rsid w:val="001A410D"/>
    <w:rsid w:val="001A4A5F"/>
    <w:rsid w:val="001A4C42"/>
    <w:rsid w:val="001A7772"/>
    <w:rsid w:val="001B7371"/>
    <w:rsid w:val="001B7504"/>
    <w:rsid w:val="001C21C3"/>
    <w:rsid w:val="001D02C2"/>
    <w:rsid w:val="001D1470"/>
    <w:rsid w:val="001D2A82"/>
    <w:rsid w:val="001E08B8"/>
    <w:rsid w:val="001E145D"/>
    <w:rsid w:val="001E5433"/>
    <w:rsid w:val="001F0C1D"/>
    <w:rsid w:val="001F1132"/>
    <w:rsid w:val="001F168B"/>
    <w:rsid w:val="001F4BE5"/>
    <w:rsid w:val="001F59D5"/>
    <w:rsid w:val="001F6FF3"/>
    <w:rsid w:val="00204648"/>
    <w:rsid w:val="00205934"/>
    <w:rsid w:val="002107B1"/>
    <w:rsid w:val="002121FB"/>
    <w:rsid w:val="00215B33"/>
    <w:rsid w:val="00215C07"/>
    <w:rsid w:val="0021744E"/>
    <w:rsid w:val="00217AE3"/>
    <w:rsid w:val="00217F77"/>
    <w:rsid w:val="0022541F"/>
    <w:rsid w:val="00226E52"/>
    <w:rsid w:val="00231349"/>
    <w:rsid w:val="002330A3"/>
    <w:rsid w:val="002347A2"/>
    <w:rsid w:val="00234D70"/>
    <w:rsid w:val="002363C0"/>
    <w:rsid w:val="00242B97"/>
    <w:rsid w:val="0024384F"/>
    <w:rsid w:val="002450A4"/>
    <w:rsid w:val="00247926"/>
    <w:rsid w:val="00256995"/>
    <w:rsid w:val="002608DE"/>
    <w:rsid w:val="00261B7C"/>
    <w:rsid w:val="002637C2"/>
    <w:rsid w:val="0026424E"/>
    <w:rsid w:val="002675F0"/>
    <w:rsid w:val="002726BC"/>
    <w:rsid w:val="00274A90"/>
    <w:rsid w:val="00276C70"/>
    <w:rsid w:val="00276EE4"/>
    <w:rsid w:val="00277172"/>
    <w:rsid w:val="00277585"/>
    <w:rsid w:val="00277626"/>
    <w:rsid w:val="0028193A"/>
    <w:rsid w:val="00284236"/>
    <w:rsid w:val="0028485D"/>
    <w:rsid w:val="0029079A"/>
    <w:rsid w:val="00296065"/>
    <w:rsid w:val="002A07F2"/>
    <w:rsid w:val="002A2A03"/>
    <w:rsid w:val="002A51BE"/>
    <w:rsid w:val="002A5F8F"/>
    <w:rsid w:val="002A6542"/>
    <w:rsid w:val="002A797D"/>
    <w:rsid w:val="002B05B9"/>
    <w:rsid w:val="002B0805"/>
    <w:rsid w:val="002B0DFD"/>
    <w:rsid w:val="002B194A"/>
    <w:rsid w:val="002B1B99"/>
    <w:rsid w:val="002B36A1"/>
    <w:rsid w:val="002B4644"/>
    <w:rsid w:val="002B592F"/>
    <w:rsid w:val="002B6339"/>
    <w:rsid w:val="002B6EF4"/>
    <w:rsid w:val="002C011F"/>
    <w:rsid w:val="002C79FA"/>
    <w:rsid w:val="002D2519"/>
    <w:rsid w:val="002D2B19"/>
    <w:rsid w:val="002D3298"/>
    <w:rsid w:val="002D405E"/>
    <w:rsid w:val="002D5BFE"/>
    <w:rsid w:val="002D6024"/>
    <w:rsid w:val="002D61E3"/>
    <w:rsid w:val="002E00EE"/>
    <w:rsid w:val="002E4D11"/>
    <w:rsid w:val="002E7499"/>
    <w:rsid w:val="002E75F6"/>
    <w:rsid w:val="002F4933"/>
    <w:rsid w:val="002F4F9E"/>
    <w:rsid w:val="00302C30"/>
    <w:rsid w:val="0030430D"/>
    <w:rsid w:val="0030532E"/>
    <w:rsid w:val="00311180"/>
    <w:rsid w:val="003116BE"/>
    <w:rsid w:val="00313E2F"/>
    <w:rsid w:val="00314818"/>
    <w:rsid w:val="003172DC"/>
    <w:rsid w:val="00322C5B"/>
    <w:rsid w:val="00324C31"/>
    <w:rsid w:val="00325108"/>
    <w:rsid w:val="00327934"/>
    <w:rsid w:val="00327D7A"/>
    <w:rsid w:val="003304FE"/>
    <w:rsid w:val="003325B7"/>
    <w:rsid w:val="00335F34"/>
    <w:rsid w:val="0034052F"/>
    <w:rsid w:val="00345DA7"/>
    <w:rsid w:val="0035086E"/>
    <w:rsid w:val="0035389E"/>
    <w:rsid w:val="0035462D"/>
    <w:rsid w:val="00354C53"/>
    <w:rsid w:val="00360BBA"/>
    <w:rsid w:val="0036160E"/>
    <w:rsid w:val="00372A21"/>
    <w:rsid w:val="00372F08"/>
    <w:rsid w:val="003765B8"/>
    <w:rsid w:val="003772E9"/>
    <w:rsid w:val="00381DCA"/>
    <w:rsid w:val="00382642"/>
    <w:rsid w:val="00383036"/>
    <w:rsid w:val="00385F91"/>
    <w:rsid w:val="00390FFB"/>
    <w:rsid w:val="00392A3A"/>
    <w:rsid w:val="003931FE"/>
    <w:rsid w:val="003946F3"/>
    <w:rsid w:val="0039506D"/>
    <w:rsid w:val="0039590F"/>
    <w:rsid w:val="0039702E"/>
    <w:rsid w:val="003A0483"/>
    <w:rsid w:val="003A07CA"/>
    <w:rsid w:val="003A07DD"/>
    <w:rsid w:val="003A51C7"/>
    <w:rsid w:val="003A641D"/>
    <w:rsid w:val="003A66C6"/>
    <w:rsid w:val="003B29C1"/>
    <w:rsid w:val="003B468C"/>
    <w:rsid w:val="003B56B1"/>
    <w:rsid w:val="003B5CFC"/>
    <w:rsid w:val="003C1669"/>
    <w:rsid w:val="003C3971"/>
    <w:rsid w:val="003C430A"/>
    <w:rsid w:val="003C4B24"/>
    <w:rsid w:val="003C51AE"/>
    <w:rsid w:val="003C5468"/>
    <w:rsid w:val="003C6A8C"/>
    <w:rsid w:val="003C7E3B"/>
    <w:rsid w:val="003D0F89"/>
    <w:rsid w:val="003D2EF2"/>
    <w:rsid w:val="003D7CB2"/>
    <w:rsid w:val="003E3B62"/>
    <w:rsid w:val="003E7753"/>
    <w:rsid w:val="003E7ED9"/>
    <w:rsid w:val="003F0B00"/>
    <w:rsid w:val="003F0C6B"/>
    <w:rsid w:val="003F1DE5"/>
    <w:rsid w:val="003F275D"/>
    <w:rsid w:val="003F27E7"/>
    <w:rsid w:val="003F474B"/>
    <w:rsid w:val="003F5112"/>
    <w:rsid w:val="003F6ACE"/>
    <w:rsid w:val="003F6DEF"/>
    <w:rsid w:val="003F760D"/>
    <w:rsid w:val="004007D9"/>
    <w:rsid w:val="00401944"/>
    <w:rsid w:val="00402978"/>
    <w:rsid w:val="0040569B"/>
    <w:rsid w:val="00407E20"/>
    <w:rsid w:val="00412EE2"/>
    <w:rsid w:val="004166A1"/>
    <w:rsid w:val="00416DC9"/>
    <w:rsid w:val="0041733B"/>
    <w:rsid w:val="00420FB8"/>
    <w:rsid w:val="00423334"/>
    <w:rsid w:val="00426737"/>
    <w:rsid w:val="0043242D"/>
    <w:rsid w:val="004345EC"/>
    <w:rsid w:val="00447E0C"/>
    <w:rsid w:val="00453FBB"/>
    <w:rsid w:val="00453FE3"/>
    <w:rsid w:val="004540A9"/>
    <w:rsid w:val="00454293"/>
    <w:rsid w:val="00463240"/>
    <w:rsid w:val="00463324"/>
    <w:rsid w:val="004667DE"/>
    <w:rsid w:val="00470E29"/>
    <w:rsid w:val="004728B7"/>
    <w:rsid w:val="00472B98"/>
    <w:rsid w:val="00474C44"/>
    <w:rsid w:val="0047564A"/>
    <w:rsid w:val="00475AC6"/>
    <w:rsid w:val="004768DA"/>
    <w:rsid w:val="004812DD"/>
    <w:rsid w:val="004819D5"/>
    <w:rsid w:val="00481A7B"/>
    <w:rsid w:val="00482501"/>
    <w:rsid w:val="004826A9"/>
    <w:rsid w:val="00483D52"/>
    <w:rsid w:val="004868AD"/>
    <w:rsid w:val="00487112"/>
    <w:rsid w:val="004A1B75"/>
    <w:rsid w:val="004A3D27"/>
    <w:rsid w:val="004A48FA"/>
    <w:rsid w:val="004A5DB3"/>
    <w:rsid w:val="004B3447"/>
    <w:rsid w:val="004B3DC0"/>
    <w:rsid w:val="004B4E61"/>
    <w:rsid w:val="004B5861"/>
    <w:rsid w:val="004B5C7F"/>
    <w:rsid w:val="004C0E4C"/>
    <w:rsid w:val="004C15E6"/>
    <w:rsid w:val="004C1601"/>
    <w:rsid w:val="004C1615"/>
    <w:rsid w:val="004C6022"/>
    <w:rsid w:val="004C7C52"/>
    <w:rsid w:val="004D28B5"/>
    <w:rsid w:val="004D2D6F"/>
    <w:rsid w:val="004D3578"/>
    <w:rsid w:val="004D412E"/>
    <w:rsid w:val="004D5ADE"/>
    <w:rsid w:val="004D5EB9"/>
    <w:rsid w:val="004E213A"/>
    <w:rsid w:val="004E2762"/>
    <w:rsid w:val="004E4D20"/>
    <w:rsid w:val="004E7F91"/>
    <w:rsid w:val="004F0988"/>
    <w:rsid w:val="004F1ED6"/>
    <w:rsid w:val="004F3340"/>
    <w:rsid w:val="004F38A3"/>
    <w:rsid w:val="004F3E3D"/>
    <w:rsid w:val="004F58D8"/>
    <w:rsid w:val="004F7D81"/>
    <w:rsid w:val="004F7DEF"/>
    <w:rsid w:val="00502D4C"/>
    <w:rsid w:val="005035B9"/>
    <w:rsid w:val="005038CA"/>
    <w:rsid w:val="00504DB3"/>
    <w:rsid w:val="00505504"/>
    <w:rsid w:val="00506C9D"/>
    <w:rsid w:val="0051276C"/>
    <w:rsid w:val="00515C9A"/>
    <w:rsid w:val="00523F59"/>
    <w:rsid w:val="00526291"/>
    <w:rsid w:val="00527059"/>
    <w:rsid w:val="00527C02"/>
    <w:rsid w:val="00531036"/>
    <w:rsid w:val="0053388B"/>
    <w:rsid w:val="00534BE5"/>
    <w:rsid w:val="00535773"/>
    <w:rsid w:val="00543E6C"/>
    <w:rsid w:val="0055291B"/>
    <w:rsid w:val="00556D61"/>
    <w:rsid w:val="00560892"/>
    <w:rsid w:val="00563714"/>
    <w:rsid w:val="00565087"/>
    <w:rsid w:val="00567534"/>
    <w:rsid w:val="00572E14"/>
    <w:rsid w:val="0057381A"/>
    <w:rsid w:val="0057672C"/>
    <w:rsid w:val="005776DB"/>
    <w:rsid w:val="005834F5"/>
    <w:rsid w:val="005869F3"/>
    <w:rsid w:val="005878C2"/>
    <w:rsid w:val="00594220"/>
    <w:rsid w:val="00594A1E"/>
    <w:rsid w:val="00594F57"/>
    <w:rsid w:val="005973BE"/>
    <w:rsid w:val="005A0674"/>
    <w:rsid w:val="005A283F"/>
    <w:rsid w:val="005A4921"/>
    <w:rsid w:val="005A5986"/>
    <w:rsid w:val="005A656C"/>
    <w:rsid w:val="005B2D59"/>
    <w:rsid w:val="005B363E"/>
    <w:rsid w:val="005B74DA"/>
    <w:rsid w:val="005C2501"/>
    <w:rsid w:val="005C25FF"/>
    <w:rsid w:val="005C43AC"/>
    <w:rsid w:val="005D0C87"/>
    <w:rsid w:val="005D2E01"/>
    <w:rsid w:val="005D3292"/>
    <w:rsid w:val="005D4FFE"/>
    <w:rsid w:val="005D7526"/>
    <w:rsid w:val="005E2982"/>
    <w:rsid w:val="005E318B"/>
    <w:rsid w:val="005E6516"/>
    <w:rsid w:val="005E66AC"/>
    <w:rsid w:val="005E69AE"/>
    <w:rsid w:val="005E7D87"/>
    <w:rsid w:val="005F23E7"/>
    <w:rsid w:val="005F39D5"/>
    <w:rsid w:val="00600854"/>
    <w:rsid w:val="0060129F"/>
    <w:rsid w:val="00602AEA"/>
    <w:rsid w:val="0060438D"/>
    <w:rsid w:val="006073EA"/>
    <w:rsid w:val="00607E3C"/>
    <w:rsid w:val="00614FDF"/>
    <w:rsid w:val="006151BD"/>
    <w:rsid w:val="00615F3B"/>
    <w:rsid w:val="006234AA"/>
    <w:rsid w:val="00623E06"/>
    <w:rsid w:val="00623F3E"/>
    <w:rsid w:val="00624566"/>
    <w:rsid w:val="006246A7"/>
    <w:rsid w:val="00625205"/>
    <w:rsid w:val="0062595A"/>
    <w:rsid w:val="006301E8"/>
    <w:rsid w:val="0063355E"/>
    <w:rsid w:val="00634443"/>
    <w:rsid w:val="00634544"/>
    <w:rsid w:val="0063543D"/>
    <w:rsid w:val="0064163A"/>
    <w:rsid w:val="006423F8"/>
    <w:rsid w:val="00646F27"/>
    <w:rsid w:val="00647114"/>
    <w:rsid w:val="006528E0"/>
    <w:rsid w:val="00654ADA"/>
    <w:rsid w:val="00656249"/>
    <w:rsid w:val="00656B9D"/>
    <w:rsid w:val="00662106"/>
    <w:rsid w:val="00663541"/>
    <w:rsid w:val="00663BAD"/>
    <w:rsid w:val="0066559E"/>
    <w:rsid w:val="00666B86"/>
    <w:rsid w:val="0068290F"/>
    <w:rsid w:val="0068530E"/>
    <w:rsid w:val="00685A25"/>
    <w:rsid w:val="00687D57"/>
    <w:rsid w:val="006942BE"/>
    <w:rsid w:val="006959D1"/>
    <w:rsid w:val="006A2C3D"/>
    <w:rsid w:val="006A323F"/>
    <w:rsid w:val="006A5D67"/>
    <w:rsid w:val="006A7137"/>
    <w:rsid w:val="006A7DEF"/>
    <w:rsid w:val="006B1090"/>
    <w:rsid w:val="006B30D0"/>
    <w:rsid w:val="006B3962"/>
    <w:rsid w:val="006B546D"/>
    <w:rsid w:val="006B6969"/>
    <w:rsid w:val="006B7D57"/>
    <w:rsid w:val="006C1DC3"/>
    <w:rsid w:val="006C228A"/>
    <w:rsid w:val="006C3D95"/>
    <w:rsid w:val="006C56E0"/>
    <w:rsid w:val="006C6B22"/>
    <w:rsid w:val="006C7407"/>
    <w:rsid w:val="006D0F9A"/>
    <w:rsid w:val="006D2DBF"/>
    <w:rsid w:val="006D415A"/>
    <w:rsid w:val="006D4648"/>
    <w:rsid w:val="006D5410"/>
    <w:rsid w:val="006D633B"/>
    <w:rsid w:val="006D7B72"/>
    <w:rsid w:val="006E1ABB"/>
    <w:rsid w:val="006E5C86"/>
    <w:rsid w:val="006F137C"/>
    <w:rsid w:val="006F4A2D"/>
    <w:rsid w:val="006F5C12"/>
    <w:rsid w:val="00701A75"/>
    <w:rsid w:val="0070297F"/>
    <w:rsid w:val="00703FDB"/>
    <w:rsid w:val="0070556D"/>
    <w:rsid w:val="0070610A"/>
    <w:rsid w:val="00706226"/>
    <w:rsid w:val="00707E4B"/>
    <w:rsid w:val="00711CF9"/>
    <w:rsid w:val="00712430"/>
    <w:rsid w:val="00713C44"/>
    <w:rsid w:val="0071674C"/>
    <w:rsid w:val="00721003"/>
    <w:rsid w:val="0072712F"/>
    <w:rsid w:val="007302D6"/>
    <w:rsid w:val="007312C2"/>
    <w:rsid w:val="00733788"/>
    <w:rsid w:val="00734564"/>
    <w:rsid w:val="00734A5B"/>
    <w:rsid w:val="0074026F"/>
    <w:rsid w:val="00740A8B"/>
    <w:rsid w:val="007429F6"/>
    <w:rsid w:val="00744E3A"/>
    <w:rsid w:val="00744E76"/>
    <w:rsid w:val="0075000F"/>
    <w:rsid w:val="00752198"/>
    <w:rsid w:val="007534AC"/>
    <w:rsid w:val="00753881"/>
    <w:rsid w:val="007551EB"/>
    <w:rsid w:val="00757410"/>
    <w:rsid w:val="0076084E"/>
    <w:rsid w:val="00761355"/>
    <w:rsid w:val="00761CC0"/>
    <w:rsid w:val="00762B40"/>
    <w:rsid w:val="00762CEB"/>
    <w:rsid w:val="00763321"/>
    <w:rsid w:val="00764753"/>
    <w:rsid w:val="007650D9"/>
    <w:rsid w:val="00765AB3"/>
    <w:rsid w:val="00765B58"/>
    <w:rsid w:val="00766D31"/>
    <w:rsid w:val="00766EB2"/>
    <w:rsid w:val="00772FB5"/>
    <w:rsid w:val="00774DA4"/>
    <w:rsid w:val="00781F0F"/>
    <w:rsid w:val="007833DA"/>
    <w:rsid w:val="00786D28"/>
    <w:rsid w:val="00787683"/>
    <w:rsid w:val="007921F5"/>
    <w:rsid w:val="0079544F"/>
    <w:rsid w:val="007955FC"/>
    <w:rsid w:val="007A57AC"/>
    <w:rsid w:val="007A6283"/>
    <w:rsid w:val="007A7C22"/>
    <w:rsid w:val="007A7EA5"/>
    <w:rsid w:val="007B500E"/>
    <w:rsid w:val="007B600E"/>
    <w:rsid w:val="007D12CB"/>
    <w:rsid w:val="007D1CA7"/>
    <w:rsid w:val="007E1E1E"/>
    <w:rsid w:val="007E20A7"/>
    <w:rsid w:val="007E27DA"/>
    <w:rsid w:val="007E33C8"/>
    <w:rsid w:val="007E3F11"/>
    <w:rsid w:val="007E4845"/>
    <w:rsid w:val="007E5AE9"/>
    <w:rsid w:val="007E6354"/>
    <w:rsid w:val="007E6747"/>
    <w:rsid w:val="007F0F4A"/>
    <w:rsid w:val="007F1CFA"/>
    <w:rsid w:val="007F2042"/>
    <w:rsid w:val="007F221E"/>
    <w:rsid w:val="007F7041"/>
    <w:rsid w:val="00800F85"/>
    <w:rsid w:val="00802493"/>
    <w:rsid w:val="008028A4"/>
    <w:rsid w:val="00802B8D"/>
    <w:rsid w:val="00802C23"/>
    <w:rsid w:val="00805884"/>
    <w:rsid w:val="00806E29"/>
    <w:rsid w:val="00814664"/>
    <w:rsid w:val="00814EEB"/>
    <w:rsid w:val="00815455"/>
    <w:rsid w:val="0081783A"/>
    <w:rsid w:val="00820B25"/>
    <w:rsid w:val="00823EC7"/>
    <w:rsid w:val="008246AB"/>
    <w:rsid w:val="0082493D"/>
    <w:rsid w:val="00825DE0"/>
    <w:rsid w:val="00825EDF"/>
    <w:rsid w:val="00830747"/>
    <w:rsid w:val="0083755B"/>
    <w:rsid w:val="00837E89"/>
    <w:rsid w:val="00840DCA"/>
    <w:rsid w:val="008454C5"/>
    <w:rsid w:val="00850D6A"/>
    <w:rsid w:val="00850FBE"/>
    <w:rsid w:val="00851681"/>
    <w:rsid w:val="0085227D"/>
    <w:rsid w:val="00854543"/>
    <w:rsid w:val="0085666A"/>
    <w:rsid w:val="00864ED2"/>
    <w:rsid w:val="008677DA"/>
    <w:rsid w:val="00870EB0"/>
    <w:rsid w:val="00874A7F"/>
    <w:rsid w:val="008760D1"/>
    <w:rsid w:val="008768CA"/>
    <w:rsid w:val="008772B6"/>
    <w:rsid w:val="0087770B"/>
    <w:rsid w:val="0088066C"/>
    <w:rsid w:val="00880716"/>
    <w:rsid w:val="00880889"/>
    <w:rsid w:val="00880CEC"/>
    <w:rsid w:val="00882CF3"/>
    <w:rsid w:val="0088391F"/>
    <w:rsid w:val="008855B9"/>
    <w:rsid w:val="00886F35"/>
    <w:rsid w:val="0088727A"/>
    <w:rsid w:val="0089062C"/>
    <w:rsid w:val="0089137B"/>
    <w:rsid w:val="00895E23"/>
    <w:rsid w:val="008A3527"/>
    <w:rsid w:val="008A5F18"/>
    <w:rsid w:val="008A78FF"/>
    <w:rsid w:val="008B4249"/>
    <w:rsid w:val="008B50F2"/>
    <w:rsid w:val="008C2245"/>
    <w:rsid w:val="008C384C"/>
    <w:rsid w:val="008C494B"/>
    <w:rsid w:val="008C5916"/>
    <w:rsid w:val="008C5A52"/>
    <w:rsid w:val="008C64E3"/>
    <w:rsid w:val="008C6B21"/>
    <w:rsid w:val="008D4262"/>
    <w:rsid w:val="008D4F18"/>
    <w:rsid w:val="008D74FE"/>
    <w:rsid w:val="008E213F"/>
    <w:rsid w:val="008E2413"/>
    <w:rsid w:val="008E290E"/>
    <w:rsid w:val="008E7986"/>
    <w:rsid w:val="008E7B99"/>
    <w:rsid w:val="008F29A8"/>
    <w:rsid w:val="008F626A"/>
    <w:rsid w:val="008F6DC9"/>
    <w:rsid w:val="0090271F"/>
    <w:rsid w:val="00902846"/>
    <w:rsid w:val="00902E23"/>
    <w:rsid w:val="00907543"/>
    <w:rsid w:val="0091018D"/>
    <w:rsid w:val="009114D7"/>
    <w:rsid w:val="00911898"/>
    <w:rsid w:val="0091348E"/>
    <w:rsid w:val="0091435F"/>
    <w:rsid w:val="00914B4B"/>
    <w:rsid w:val="00916637"/>
    <w:rsid w:val="00917334"/>
    <w:rsid w:val="00917CCB"/>
    <w:rsid w:val="00921E71"/>
    <w:rsid w:val="00924C53"/>
    <w:rsid w:val="00927F22"/>
    <w:rsid w:val="00930919"/>
    <w:rsid w:val="00934C80"/>
    <w:rsid w:val="00935136"/>
    <w:rsid w:val="009357CD"/>
    <w:rsid w:val="009372B5"/>
    <w:rsid w:val="00940254"/>
    <w:rsid w:val="009422F1"/>
    <w:rsid w:val="00942EC2"/>
    <w:rsid w:val="00943F71"/>
    <w:rsid w:val="009459D9"/>
    <w:rsid w:val="0094625B"/>
    <w:rsid w:val="00952E04"/>
    <w:rsid w:val="00954A0C"/>
    <w:rsid w:val="00955390"/>
    <w:rsid w:val="009573DA"/>
    <w:rsid w:val="009574BA"/>
    <w:rsid w:val="00957852"/>
    <w:rsid w:val="00957B49"/>
    <w:rsid w:val="009633E9"/>
    <w:rsid w:val="00964DA3"/>
    <w:rsid w:val="00965947"/>
    <w:rsid w:val="00965ED0"/>
    <w:rsid w:val="00966562"/>
    <w:rsid w:val="00972C7E"/>
    <w:rsid w:val="009733BF"/>
    <w:rsid w:val="0097407A"/>
    <w:rsid w:val="009751F6"/>
    <w:rsid w:val="00976330"/>
    <w:rsid w:val="009818E5"/>
    <w:rsid w:val="00982A84"/>
    <w:rsid w:val="00991963"/>
    <w:rsid w:val="009929FF"/>
    <w:rsid w:val="009A162F"/>
    <w:rsid w:val="009A1B25"/>
    <w:rsid w:val="009A46A2"/>
    <w:rsid w:val="009A561E"/>
    <w:rsid w:val="009B236A"/>
    <w:rsid w:val="009B373D"/>
    <w:rsid w:val="009B3A45"/>
    <w:rsid w:val="009C2313"/>
    <w:rsid w:val="009C3639"/>
    <w:rsid w:val="009C4F99"/>
    <w:rsid w:val="009D0589"/>
    <w:rsid w:val="009D2B95"/>
    <w:rsid w:val="009D4870"/>
    <w:rsid w:val="009D528F"/>
    <w:rsid w:val="009D6C9C"/>
    <w:rsid w:val="009E21E8"/>
    <w:rsid w:val="009E23D5"/>
    <w:rsid w:val="009E643A"/>
    <w:rsid w:val="009F37B7"/>
    <w:rsid w:val="009F5433"/>
    <w:rsid w:val="009F5E43"/>
    <w:rsid w:val="00A0194F"/>
    <w:rsid w:val="00A02AF3"/>
    <w:rsid w:val="00A02BA9"/>
    <w:rsid w:val="00A04574"/>
    <w:rsid w:val="00A04BE1"/>
    <w:rsid w:val="00A06503"/>
    <w:rsid w:val="00A06AAF"/>
    <w:rsid w:val="00A06F4F"/>
    <w:rsid w:val="00A102F2"/>
    <w:rsid w:val="00A10F02"/>
    <w:rsid w:val="00A13BCD"/>
    <w:rsid w:val="00A13C2E"/>
    <w:rsid w:val="00A14182"/>
    <w:rsid w:val="00A14D3F"/>
    <w:rsid w:val="00A15F1F"/>
    <w:rsid w:val="00A16058"/>
    <w:rsid w:val="00A164B4"/>
    <w:rsid w:val="00A168D7"/>
    <w:rsid w:val="00A20472"/>
    <w:rsid w:val="00A21486"/>
    <w:rsid w:val="00A2152A"/>
    <w:rsid w:val="00A2222B"/>
    <w:rsid w:val="00A227DE"/>
    <w:rsid w:val="00A26248"/>
    <w:rsid w:val="00A26956"/>
    <w:rsid w:val="00A3009E"/>
    <w:rsid w:val="00A31634"/>
    <w:rsid w:val="00A32280"/>
    <w:rsid w:val="00A334E3"/>
    <w:rsid w:val="00A3359B"/>
    <w:rsid w:val="00A359A1"/>
    <w:rsid w:val="00A37220"/>
    <w:rsid w:val="00A41830"/>
    <w:rsid w:val="00A517B0"/>
    <w:rsid w:val="00A53724"/>
    <w:rsid w:val="00A542F7"/>
    <w:rsid w:val="00A5609E"/>
    <w:rsid w:val="00A625A6"/>
    <w:rsid w:val="00A649E7"/>
    <w:rsid w:val="00A658B9"/>
    <w:rsid w:val="00A67816"/>
    <w:rsid w:val="00A704BE"/>
    <w:rsid w:val="00A70BF5"/>
    <w:rsid w:val="00A7175A"/>
    <w:rsid w:val="00A73129"/>
    <w:rsid w:val="00A747AC"/>
    <w:rsid w:val="00A75621"/>
    <w:rsid w:val="00A75977"/>
    <w:rsid w:val="00A820FB"/>
    <w:rsid w:val="00A82166"/>
    <w:rsid w:val="00A82346"/>
    <w:rsid w:val="00A83518"/>
    <w:rsid w:val="00A9004D"/>
    <w:rsid w:val="00A92BA1"/>
    <w:rsid w:val="00A942D0"/>
    <w:rsid w:val="00A96D60"/>
    <w:rsid w:val="00AA10A9"/>
    <w:rsid w:val="00AA13E3"/>
    <w:rsid w:val="00AA1A77"/>
    <w:rsid w:val="00AA3D5D"/>
    <w:rsid w:val="00AA3F88"/>
    <w:rsid w:val="00AA5567"/>
    <w:rsid w:val="00AA5A3D"/>
    <w:rsid w:val="00AB1619"/>
    <w:rsid w:val="00AB1C8F"/>
    <w:rsid w:val="00AB5A96"/>
    <w:rsid w:val="00AC0150"/>
    <w:rsid w:val="00AC3CC6"/>
    <w:rsid w:val="00AC541B"/>
    <w:rsid w:val="00AC6BC6"/>
    <w:rsid w:val="00AD32E7"/>
    <w:rsid w:val="00AD5F64"/>
    <w:rsid w:val="00AD617D"/>
    <w:rsid w:val="00AE151F"/>
    <w:rsid w:val="00AE2B15"/>
    <w:rsid w:val="00AE3797"/>
    <w:rsid w:val="00AE4698"/>
    <w:rsid w:val="00AE60AB"/>
    <w:rsid w:val="00AE60BE"/>
    <w:rsid w:val="00AE6823"/>
    <w:rsid w:val="00AF2977"/>
    <w:rsid w:val="00AF5C08"/>
    <w:rsid w:val="00AF7AB0"/>
    <w:rsid w:val="00B00BD4"/>
    <w:rsid w:val="00B067E0"/>
    <w:rsid w:val="00B10F8C"/>
    <w:rsid w:val="00B128FD"/>
    <w:rsid w:val="00B12B07"/>
    <w:rsid w:val="00B150E6"/>
    <w:rsid w:val="00B15449"/>
    <w:rsid w:val="00B15FE6"/>
    <w:rsid w:val="00B16E7C"/>
    <w:rsid w:val="00B220C1"/>
    <w:rsid w:val="00B3227E"/>
    <w:rsid w:val="00B3241C"/>
    <w:rsid w:val="00B35505"/>
    <w:rsid w:val="00B36A7D"/>
    <w:rsid w:val="00B37C70"/>
    <w:rsid w:val="00B42E93"/>
    <w:rsid w:val="00B44F81"/>
    <w:rsid w:val="00B50264"/>
    <w:rsid w:val="00B51CDC"/>
    <w:rsid w:val="00B5302C"/>
    <w:rsid w:val="00B55583"/>
    <w:rsid w:val="00B65A49"/>
    <w:rsid w:val="00B72AF3"/>
    <w:rsid w:val="00B76FBB"/>
    <w:rsid w:val="00B804A1"/>
    <w:rsid w:val="00B863E2"/>
    <w:rsid w:val="00B91191"/>
    <w:rsid w:val="00B92829"/>
    <w:rsid w:val="00B93086"/>
    <w:rsid w:val="00BA19ED"/>
    <w:rsid w:val="00BA299D"/>
    <w:rsid w:val="00BA300B"/>
    <w:rsid w:val="00BA3C49"/>
    <w:rsid w:val="00BA4B8D"/>
    <w:rsid w:val="00BA50B0"/>
    <w:rsid w:val="00BC0F7D"/>
    <w:rsid w:val="00BC179E"/>
    <w:rsid w:val="00BC17DB"/>
    <w:rsid w:val="00BC2130"/>
    <w:rsid w:val="00BC227B"/>
    <w:rsid w:val="00BC327A"/>
    <w:rsid w:val="00BC3CE7"/>
    <w:rsid w:val="00BC4BFC"/>
    <w:rsid w:val="00BC6A25"/>
    <w:rsid w:val="00BC6B35"/>
    <w:rsid w:val="00BD12D9"/>
    <w:rsid w:val="00BD5C78"/>
    <w:rsid w:val="00BD629A"/>
    <w:rsid w:val="00BD69E7"/>
    <w:rsid w:val="00BD7171"/>
    <w:rsid w:val="00BE08EF"/>
    <w:rsid w:val="00BE3255"/>
    <w:rsid w:val="00BE4DF0"/>
    <w:rsid w:val="00BE5078"/>
    <w:rsid w:val="00BF01FB"/>
    <w:rsid w:val="00BF095A"/>
    <w:rsid w:val="00BF128E"/>
    <w:rsid w:val="00BF4C3B"/>
    <w:rsid w:val="00BF692E"/>
    <w:rsid w:val="00C00555"/>
    <w:rsid w:val="00C010CD"/>
    <w:rsid w:val="00C0203B"/>
    <w:rsid w:val="00C0292C"/>
    <w:rsid w:val="00C04A93"/>
    <w:rsid w:val="00C05CE0"/>
    <w:rsid w:val="00C079CE"/>
    <w:rsid w:val="00C1496A"/>
    <w:rsid w:val="00C16008"/>
    <w:rsid w:val="00C1711F"/>
    <w:rsid w:val="00C2036A"/>
    <w:rsid w:val="00C220DD"/>
    <w:rsid w:val="00C31FAB"/>
    <w:rsid w:val="00C33079"/>
    <w:rsid w:val="00C331E9"/>
    <w:rsid w:val="00C34D05"/>
    <w:rsid w:val="00C34DF6"/>
    <w:rsid w:val="00C358C6"/>
    <w:rsid w:val="00C371F9"/>
    <w:rsid w:val="00C40EAD"/>
    <w:rsid w:val="00C45231"/>
    <w:rsid w:val="00C5093D"/>
    <w:rsid w:val="00C509CE"/>
    <w:rsid w:val="00C53DE8"/>
    <w:rsid w:val="00C54C23"/>
    <w:rsid w:val="00C573FC"/>
    <w:rsid w:val="00C575E9"/>
    <w:rsid w:val="00C628BE"/>
    <w:rsid w:val="00C64182"/>
    <w:rsid w:val="00C6701F"/>
    <w:rsid w:val="00C677C1"/>
    <w:rsid w:val="00C71DA1"/>
    <w:rsid w:val="00C72833"/>
    <w:rsid w:val="00C72D77"/>
    <w:rsid w:val="00C7582B"/>
    <w:rsid w:val="00C76BB0"/>
    <w:rsid w:val="00C77CBD"/>
    <w:rsid w:val="00C80F1D"/>
    <w:rsid w:val="00C81197"/>
    <w:rsid w:val="00C826FE"/>
    <w:rsid w:val="00C8442A"/>
    <w:rsid w:val="00C84C0F"/>
    <w:rsid w:val="00C87227"/>
    <w:rsid w:val="00C90E0A"/>
    <w:rsid w:val="00C90FE2"/>
    <w:rsid w:val="00C91B67"/>
    <w:rsid w:val="00C91F36"/>
    <w:rsid w:val="00C92A14"/>
    <w:rsid w:val="00C92A96"/>
    <w:rsid w:val="00C92B00"/>
    <w:rsid w:val="00C93F40"/>
    <w:rsid w:val="00C97868"/>
    <w:rsid w:val="00CA3D0C"/>
    <w:rsid w:val="00CA4213"/>
    <w:rsid w:val="00CA510C"/>
    <w:rsid w:val="00CB2D58"/>
    <w:rsid w:val="00CB45A1"/>
    <w:rsid w:val="00CB69DE"/>
    <w:rsid w:val="00CB7AD0"/>
    <w:rsid w:val="00CC37BE"/>
    <w:rsid w:val="00CC3947"/>
    <w:rsid w:val="00CC5BE3"/>
    <w:rsid w:val="00CC6E1F"/>
    <w:rsid w:val="00CD5CF4"/>
    <w:rsid w:val="00CE0B91"/>
    <w:rsid w:val="00CE1B41"/>
    <w:rsid w:val="00CE2F48"/>
    <w:rsid w:val="00CE6C31"/>
    <w:rsid w:val="00CE6DD7"/>
    <w:rsid w:val="00CF054E"/>
    <w:rsid w:val="00CF20E3"/>
    <w:rsid w:val="00CF3841"/>
    <w:rsid w:val="00CF620C"/>
    <w:rsid w:val="00CF65B5"/>
    <w:rsid w:val="00D00BA3"/>
    <w:rsid w:val="00D05C22"/>
    <w:rsid w:val="00D07B82"/>
    <w:rsid w:val="00D1484B"/>
    <w:rsid w:val="00D1495D"/>
    <w:rsid w:val="00D165A8"/>
    <w:rsid w:val="00D22803"/>
    <w:rsid w:val="00D238B2"/>
    <w:rsid w:val="00D23F96"/>
    <w:rsid w:val="00D2683C"/>
    <w:rsid w:val="00D309CC"/>
    <w:rsid w:val="00D32320"/>
    <w:rsid w:val="00D35FEF"/>
    <w:rsid w:val="00D41D01"/>
    <w:rsid w:val="00D4587A"/>
    <w:rsid w:val="00D463D6"/>
    <w:rsid w:val="00D46431"/>
    <w:rsid w:val="00D46607"/>
    <w:rsid w:val="00D56A52"/>
    <w:rsid w:val="00D57972"/>
    <w:rsid w:val="00D603CA"/>
    <w:rsid w:val="00D62743"/>
    <w:rsid w:val="00D649DE"/>
    <w:rsid w:val="00D653C6"/>
    <w:rsid w:val="00D675A9"/>
    <w:rsid w:val="00D71468"/>
    <w:rsid w:val="00D738D6"/>
    <w:rsid w:val="00D74B53"/>
    <w:rsid w:val="00D74E7B"/>
    <w:rsid w:val="00D755EB"/>
    <w:rsid w:val="00D80235"/>
    <w:rsid w:val="00D81B4C"/>
    <w:rsid w:val="00D84D58"/>
    <w:rsid w:val="00D8507E"/>
    <w:rsid w:val="00D87E00"/>
    <w:rsid w:val="00D90060"/>
    <w:rsid w:val="00D9134D"/>
    <w:rsid w:val="00D92E1E"/>
    <w:rsid w:val="00D94AC9"/>
    <w:rsid w:val="00D967A2"/>
    <w:rsid w:val="00D97761"/>
    <w:rsid w:val="00D97CE6"/>
    <w:rsid w:val="00DA3C0D"/>
    <w:rsid w:val="00DA7A03"/>
    <w:rsid w:val="00DB06CF"/>
    <w:rsid w:val="00DB1818"/>
    <w:rsid w:val="00DB26B1"/>
    <w:rsid w:val="00DB4052"/>
    <w:rsid w:val="00DB5DA1"/>
    <w:rsid w:val="00DB76DB"/>
    <w:rsid w:val="00DB79F7"/>
    <w:rsid w:val="00DC309B"/>
    <w:rsid w:val="00DC353B"/>
    <w:rsid w:val="00DC4DA2"/>
    <w:rsid w:val="00DD07AA"/>
    <w:rsid w:val="00DD25D3"/>
    <w:rsid w:val="00DD4C17"/>
    <w:rsid w:val="00DD4D52"/>
    <w:rsid w:val="00DE0297"/>
    <w:rsid w:val="00DE0507"/>
    <w:rsid w:val="00DE15AB"/>
    <w:rsid w:val="00DE227C"/>
    <w:rsid w:val="00DE4574"/>
    <w:rsid w:val="00DE55C3"/>
    <w:rsid w:val="00DE7218"/>
    <w:rsid w:val="00DE7AA0"/>
    <w:rsid w:val="00DF19EA"/>
    <w:rsid w:val="00DF2B1F"/>
    <w:rsid w:val="00DF6189"/>
    <w:rsid w:val="00DF62CD"/>
    <w:rsid w:val="00DF6424"/>
    <w:rsid w:val="00E02F18"/>
    <w:rsid w:val="00E06316"/>
    <w:rsid w:val="00E07A70"/>
    <w:rsid w:val="00E07B63"/>
    <w:rsid w:val="00E13F78"/>
    <w:rsid w:val="00E16509"/>
    <w:rsid w:val="00E21610"/>
    <w:rsid w:val="00E22051"/>
    <w:rsid w:val="00E235DB"/>
    <w:rsid w:val="00E2376C"/>
    <w:rsid w:val="00E2413E"/>
    <w:rsid w:val="00E24513"/>
    <w:rsid w:val="00E31201"/>
    <w:rsid w:val="00E32B5C"/>
    <w:rsid w:val="00E33919"/>
    <w:rsid w:val="00E35B70"/>
    <w:rsid w:val="00E3687A"/>
    <w:rsid w:val="00E40500"/>
    <w:rsid w:val="00E40AE6"/>
    <w:rsid w:val="00E40E1C"/>
    <w:rsid w:val="00E427F6"/>
    <w:rsid w:val="00E44582"/>
    <w:rsid w:val="00E44603"/>
    <w:rsid w:val="00E471F4"/>
    <w:rsid w:val="00E50F5D"/>
    <w:rsid w:val="00E513C1"/>
    <w:rsid w:val="00E52814"/>
    <w:rsid w:val="00E54B95"/>
    <w:rsid w:val="00E64596"/>
    <w:rsid w:val="00E72324"/>
    <w:rsid w:val="00E725DD"/>
    <w:rsid w:val="00E72ABE"/>
    <w:rsid w:val="00E73578"/>
    <w:rsid w:val="00E74333"/>
    <w:rsid w:val="00E77645"/>
    <w:rsid w:val="00E80040"/>
    <w:rsid w:val="00E853F2"/>
    <w:rsid w:val="00E861A6"/>
    <w:rsid w:val="00E922FE"/>
    <w:rsid w:val="00E963F7"/>
    <w:rsid w:val="00EA155D"/>
    <w:rsid w:val="00EA4AD5"/>
    <w:rsid w:val="00EB061A"/>
    <w:rsid w:val="00EB1575"/>
    <w:rsid w:val="00EB7E28"/>
    <w:rsid w:val="00EC17AD"/>
    <w:rsid w:val="00EC4847"/>
    <w:rsid w:val="00EC4A25"/>
    <w:rsid w:val="00EC4F16"/>
    <w:rsid w:val="00EC55DC"/>
    <w:rsid w:val="00EC6AC3"/>
    <w:rsid w:val="00EC7246"/>
    <w:rsid w:val="00ED4A60"/>
    <w:rsid w:val="00EE16B7"/>
    <w:rsid w:val="00EE5AA7"/>
    <w:rsid w:val="00EE683F"/>
    <w:rsid w:val="00EE7844"/>
    <w:rsid w:val="00EF3A0C"/>
    <w:rsid w:val="00EF70F3"/>
    <w:rsid w:val="00F01F22"/>
    <w:rsid w:val="00F025A2"/>
    <w:rsid w:val="00F02869"/>
    <w:rsid w:val="00F04712"/>
    <w:rsid w:val="00F047F8"/>
    <w:rsid w:val="00F06C24"/>
    <w:rsid w:val="00F06F13"/>
    <w:rsid w:val="00F10C13"/>
    <w:rsid w:val="00F1251B"/>
    <w:rsid w:val="00F14275"/>
    <w:rsid w:val="00F15570"/>
    <w:rsid w:val="00F1569B"/>
    <w:rsid w:val="00F169CF"/>
    <w:rsid w:val="00F200BB"/>
    <w:rsid w:val="00F21311"/>
    <w:rsid w:val="00F22EC7"/>
    <w:rsid w:val="00F3074C"/>
    <w:rsid w:val="00F32234"/>
    <w:rsid w:val="00F32507"/>
    <w:rsid w:val="00F325C8"/>
    <w:rsid w:val="00F3347C"/>
    <w:rsid w:val="00F35A8C"/>
    <w:rsid w:val="00F45B3D"/>
    <w:rsid w:val="00F47A34"/>
    <w:rsid w:val="00F54BE6"/>
    <w:rsid w:val="00F565B6"/>
    <w:rsid w:val="00F62AEB"/>
    <w:rsid w:val="00F653B8"/>
    <w:rsid w:val="00F662C2"/>
    <w:rsid w:val="00F70647"/>
    <w:rsid w:val="00F70773"/>
    <w:rsid w:val="00F722E2"/>
    <w:rsid w:val="00F72F4F"/>
    <w:rsid w:val="00F7495C"/>
    <w:rsid w:val="00F77B99"/>
    <w:rsid w:val="00F77D67"/>
    <w:rsid w:val="00F80F5C"/>
    <w:rsid w:val="00F83947"/>
    <w:rsid w:val="00F85BD1"/>
    <w:rsid w:val="00F85CD5"/>
    <w:rsid w:val="00F87D29"/>
    <w:rsid w:val="00F90B00"/>
    <w:rsid w:val="00F92945"/>
    <w:rsid w:val="00F92BEB"/>
    <w:rsid w:val="00F9573C"/>
    <w:rsid w:val="00FA09D0"/>
    <w:rsid w:val="00FA1266"/>
    <w:rsid w:val="00FA29A4"/>
    <w:rsid w:val="00FA3A4C"/>
    <w:rsid w:val="00FA4061"/>
    <w:rsid w:val="00FB133A"/>
    <w:rsid w:val="00FB50B5"/>
    <w:rsid w:val="00FB586F"/>
    <w:rsid w:val="00FB645D"/>
    <w:rsid w:val="00FB7308"/>
    <w:rsid w:val="00FC1192"/>
    <w:rsid w:val="00FC60A7"/>
    <w:rsid w:val="00FC7411"/>
    <w:rsid w:val="00FD2950"/>
    <w:rsid w:val="00FD29A3"/>
    <w:rsid w:val="00FD3579"/>
    <w:rsid w:val="00FD38AD"/>
    <w:rsid w:val="00FD63FE"/>
    <w:rsid w:val="00FD6763"/>
    <w:rsid w:val="00FD67F0"/>
    <w:rsid w:val="00FD72EF"/>
    <w:rsid w:val="00FE14B1"/>
    <w:rsid w:val="00FE7684"/>
    <w:rsid w:val="00FF12D1"/>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1729"/>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65340">
      <w:bodyDiv w:val="1"/>
      <w:marLeft w:val="0"/>
      <w:marRight w:val="0"/>
      <w:marTop w:val="0"/>
      <w:marBottom w:val="0"/>
      <w:divBdr>
        <w:top w:val="none" w:sz="0" w:space="0" w:color="auto"/>
        <w:left w:val="none" w:sz="0" w:space="0" w:color="auto"/>
        <w:bottom w:val="none" w:sz="0" w:space="0" w:color="auto"/>
        <w:right w:val="none" w:sz="0" w:space="0" w:color="auto"/>
      </w:divBdr>
      <w:divsChild>
        <w:div w:id="2146850772">
          <w:marLeft w:val="0"/>
          <w:marRight w:val="0"/>
          <w:marTop w:val="0"/>
          <w:marBottom w:val="0"/>
          <w:divBdr>
            <w:top w:val="none" w:sz="0" w:space="0" w:color="auto"/>
            <w:left w:val="none" w:sz="0" w:space="0" w:color="auto"/>
            <w:bottom w:val="none" w:sz="0" w:space="0" w:color="auto"/>
            <w:right w:val="none" w:sz="0" w:space="0" w:color="auto"/>
          </w:divBdr>
          <w:divsChild>
            <w:div w:id="1136414946">
              <w:marLeft w:val="0"/>
              <w:marRight w:val="0"/>
              <w:marTop w:val="0"/>
              <w:marBottom w:val="0"/>
              <w:divBdr>
                <w:top w:val="none" w:sz="0" w:space="0" w:color="auto"/>
                <w:left w:val="none" w:sz="0" w:space="0" w:color="auto"/>
                <w:bottom w:val="none" w:sz="0" w:space="0" w:color="auto"/>
                <w:right w:val="none" w:sz="0" w:space="0" w:color="auto"/>
              </w:divBdr>
              <w:divsChild>
                <w:div w:id="2573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14812673">
      <w:bodyDiv w:val="1"/>
      <w:marLeft w:val="0"/>
      <w:marRight w:val="0"/>
      <w:marTop w:val="0"/>
      <w:marBottom w:val="0"/>
      <w:divBdr>
        <w:top w:val="none" w:sz="0" w:space="0" w:color="auto"/>
        <w:left w:val="none" w:sz="0" w:space="0" w:color="auto"/>
        <w:bottom w:val="none" w:sz="0" w:space="0" w:color="auto"/>
        <w:right w:val="none" w:sz="0" w:space="0" w:color="auto"/>
      </w:divBdr>
      <w:divsChild>
        <w:div w:id="885869167">
          <w:marLeft w:val="0"/>
          <w:marRight w:val="0"/>
          <w:marTop w:val="0"/>
          <w:marBottom w:val="0"/>
          <w:divBdr>
            <w:top w:val="none" w:sz="0" w:space="0" w:color="auto"/>
            <w:left w:val="none" w:sz="0" w:space="0" w:color="auto"/>
            <w:bottom w:val="none" w:sz="0" w:space="0" w:color="auto"/>
            <w:right w:val="none" w:sz="0" w:space="0" w:color="auto"/>
          </w:divBdr>
          <w:divsChild>
            <w:div w:id="269437795">
              <w:marLeft w:val="0"/>
              <w:marRight w:val="0"/>
              <w:marTop w:val="0"/>
              <w:marBottom w:val="0"/>
              <w:divBdr>
                <w:top w:val="none" w:sz="0" w:space="0" w:color="auto"/>
                <w:left w:val="none" w:sz="0" w:space="0" w:color="auto"/>
                <w:bottom w:val="none" w:sz="0" w:space="0" w:color="auto"/>
                <w:right w:val="none" w:sz="0" w:space="0" w:color="auto"/>
              </w:divBdr>
              <w:divsChild>
                <w:div w:id="113451751">
                  <w:marLeft w:val="0"/>
                  <w:marRight w:val="0"/>
                  <w:marTop w:val="0"/>
                  <w:marBottom w:val="0"/>
                  <w:divBdr>
                    <w:top w:val="none" w:sz="0" w:space="0" w:color="auto"/>
                    <w:left w:val="none" w:sz="0" w:space="0" w:color="auto"/>
                    <w:bottom w:val="none" w:sz="0" w:space="0" w:color="auto"/>
                    <w:right w:val="none" w:sz="0" w:space="0" w:color="auto"/>
                  </w:divBdr>
                  <w:divsChild>
                    <w:div w:id="325744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9622418">
      <w:bodyDiv w:val="1"/>
      <w:marLeft w:val="0"/>
      <w:marRight w:val="0"/>
      <w:marTop w:val="0"/>
      <w:marBottom w:val="0"/>
      <w:divBdr>
        <w:top w:val="none" w:sz="0" w:space="0" w:color="auto"/>
        <w:left w:val="none" w:sz="0" w:space="0" w:color="auto"/>
        <w:bottom w:val="none" w:sz="0" w:space="0" w:color="auto"/>
        <w:right w:val="none" w:sz="0" w:space="0" w:color="auto"/>
      </w:divBdr>
      <w:divsChild>
        <w:div w:id="718359533">
          <w:marLeft w:val="0"/>
          <w:marRight w:val="0"/>
          <w:marTop w:val="0"/>
          <w:marBottom w:val="0"/>
          <w:divBdr>
            <w:top w:val="none" w:sz="0" w:space="0" w:color="auto"/>
            <w:left w:val="none" w:sz="0" w:space="0" w:color="auto"/>
            <w:bottom w:val="none" w:sz="0" w:space="0" w:color="auto"/>
            <w:right w:val="none" w:sz="0" w:space="0" w:color="auto"/>
          </w:divBdr>
          <w:divsChild>
            <w:div w:id="997617256">
              <w:marLeft w:val="0"/>
              <w:marRight w:val="0"/>
              <w:marTop w:val="0"/>
              <w:marBottom w:val="0"/>
              <w:divBdr>
                <w:top w:val="none" w:sz="0" w:space="0" w:color="auto"/>
                <w:left w:val="none" w:sz="0" w:space="0" w:color="auto"/>
                <w:bottom w:val="none" w:sz="0" w:space="0" w:color="auto"/>
                <w:right w:val="none" w:sz="0" w:space="0" w:color="auto"/>
              </w:divBdr>
              <w:divsChild>
                <w:div w:id="1842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783495829">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234436016">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029985332">
              <w:marLeft w:val="0"/>
              <w:marRight w:val="0"/>
              <w:marTop w:val="0"/>
              <w:marBottom w:val="0"/>
              <w:divBdr>
                <w:top w:val="none" w:sz="0" w:space="0" w:color="auto"/>
                <w:left w:val="none" w:sz="0" w:space="0" w:color="auto"/>
                <w:bottom w:val="none" w:sz="0" w:space="0" w:color="auto"/>
                <w:right w:val="none" w:sz="0" w:space="0" w:color="auto"/>
              </w:divBdr>
              <w:divsChild>
                <w:div w:id="1509103839">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33385024">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TotalTime>
  <Pages>4</Pages>
  <Words>1184</Words>
  <Characters>6755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7924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2</cp:revision>
  <cp:lastPrinted>2019-02-25T14:05:00Z</cp:lastPrinted>
  <dcterms:created xsi:type="dcterms:W3CDTF">2023-05-15T20:18:00Z</dcterms:created>
  <dcterms:modified xsi:type="dcterms:W3CDTF">2023-05-15T20:18:00Z</dcterms:modified>
  <cp:category/>
</cp:coreProperties>
</file>